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050808" w14:textId="635A5117" w:rsidR="00D736D7" w:rsidRPr="00A32423" w:rsidRDefault="00D736D7" w:rsidP="001971BC">
      <w:pPr>
        <w:numPr>
          <w:ilvl w:val="0"/>
          <w:numId w:val="6"/>
        </w:numPr>
        <w:tabs>
          <w:tab w:val="clear" w:pos="720"/>
          <w:tab w:val="num" w:pos="567"/>
        </w:tabs>
        <w:ind w:left="567" w:hanging="567"/>
        <w:rPr>
          <w:rFonts w:ascii="Verdana" w:hAnsi="Verdana"/>
          <w:sz w:val="20"/>
        </w:rPr>
      </w:pPr>
      <w:r w:rsidRPr="00A32423">
        <w:rPr>
          <w:rFonts w:ascii="Verdana" w:hAnsi="Verdana"/>
          <w:b/>
          <w:sz w:val="20"/>
        </w:rPr>
        <w:t>Scope</w:t>
      </w:r>
      <w:r w:rsidR="00EB2510" w:rsidRPr="00A32423">
        <w:rPr>
          <w:rFonts w:ascii="Verdana" w:hAnsi="Verdana"/>
          <w:b/>
          <w:sz w:val="20"/>
        </w:rPr>
        <w:t xml:space="preserve"> </w:t>
      </w:r>
    </w:p>
    <w:p w14:paraId="5E120142" w14:textId="77777777" w:rsidR="001971BC" w:rsidRPr="00A32423" w:rsidRDefault="001971BC" w:rsidP="001971BC">
      <w:pPr>
        <w:ind w:left="567"/>
        <w:rPr>
          <w:rFonts w:ascii="Verdana" w:hAnsi="Verdana"/>
          <w:sz w:val="20"/>
        </w:rPr>
      </w:pPr>
    </w:p>
    <w:p w14:paraId="73C71F75" w14:textId="15844664" w:rsidR="00D736D7" w:rsidRPr="00A32423" w:rsidRDefault="00F90EEC" w:rsidP="00865E49">
      <w:pPr>
        <w:spacing w:after="120"/>
        <w:ind w:left="567"/>
        <w:rPr>
          <w:rFonts w:ascii="Verdana" w:hAnsi="Verdana"/>
          <w:sz w:val="20"/>
        </w:rPr>
      </w:pPr>
      <w:sdt>
        <w:sdtPr>
          <w:rPr>
            <w:rFonts w:ascii="Verdana" w:hAnsi="Verdana"/>
            <w:sz w:val="20"/>
          </w:rPr>
          <w:alias w:val="CompanyName"/>
          <w:tag w:val="CompanyName"/>
          <w:id w:val="585967113"/>
          <w:placeholder>
            <w:docPart w:val="B8FF13CF7BC64EF58C7D63B7D2FD2946"/>
          </w:placeholder>
          <w:text/>
        </w:sdtPr>
        <w:sdtEndPr/>
        <w:sdtContent>
          <w:r>
            <w:rPr>
              <w:rFonts w:ascii="Verdana" w:hAnsi="Verdana"/>
              <w:sz w:val="20"/>
            </w:rPr>
            <w:t>Retirement Capital</w:t>
          </w:r>
        </w:sdtContent>
      </w:sdt>
      <w:r w:rsidR="00A32423" w:rsidRPr="00A32423">
        <w:rPr>
          <w:rFonts w:ascii="Verdana" w:hAnsi="Verdana"/>
          <w:sz w:val="20"/>
        </w:rPr>
        <w:t xml:space="preserve"> </w:t>
      </w:r>
      <w:r w:rsidR="00D736D7" w:rsidRPr="00A32423">
        <w:rPr>
          <w:rFonts w:ascii="Verdana" w:hAnsi="Verdana"/>
          <w:sz w:val="20"/>
        </w:rPr>
        <w:t>maintains the security of its information processing facilities and information assets in relation to external parties</w:t>
      </w:r>
      <w:r w:rsidR="00EB2510" w:rsidRPr="00A32423">
        <w:rPr>
          <w:rFonts w:ascii="Verdana" w:hAnsi="Verdana"/>
          <w:sz w:val="20"/>
        </w:rPr>
        <w:t>.</w:t>
      </w:r>
      <w:r w:rsidR="00D736D7" w:rsidRPr="00A32423">
        <w:rPr>
          <w:rFonts w:ascii="Verdana" w:hAnsi="Verdana"/>
          <w:sz w:val="20"/>
        </w:rPr>
        <w:t xml:space="preserve"> All external parties who need to access any </w:t>
      </w:r>
      <w:r w:rsidR="006E0F1A" w:rsidRPr="00A32423">
        <w:rPr>
          <w:rFonts w:ascii="Verdana" w:hAnsi="Verdana"/>
          <w:sz w:val="20"/>
        </w:rPr>
        <w:t>o</w:t>
      </w:r>
      <w:r w:rsidR="00D736D7" w:rsidRPr="00A32423">
        <w:rPr>
          <w:rFonts w:ascii="Verdana" w:hAnsi="Verdana"/>
          <w:sz w:val="20"/>
        </w:rPr>
        <w:t>rgani</w:t>
      </w:r>
      <w:r w:rsidR="006E0F1A" w:rsidRPr="00A32423">
        <w:rPr>
          <w:rFonts w:ascii="Verdana" w:hAnsi="Verdana"/>
          <w:sz w:val="20"/>
        </w:rPr>
        <w:t>s</w:t>
      </w:r>
      <w:r w:rsidR="00D736D7" w:rsidRPr="00A32423">
        <w:rPr>
          <w:rFonts w:ascii="Verdana" w:hAnsi="Verdana"/>
          <w:sz w:val="20"/>
        </w:rPr>
        <w:t xml:space="preserve">ational information assets are subject to this procedure. </w:t>
      </w:r>
      <w:sdt>
        <w:sdtPr>
          <w:rPr>
            <w:rFonts w:ascii="Verdana" w:hAnsi="Verdana"/>
            <w:sz w:val="20"/>
          </w:rPr>
          <w:alias w:val="CompanyName"/>
          <w:tag w:val="CompanyName"/>
          <w:id w:val="-940838693"/>
          <w:placeholder>
            <w:docPart w:val="E34B5957DD00479C87BDD24F92E08118"/>
          </w:placeholder>
          <w:text/>
        </w:sdtPr>
        <w:sdtEndPr/>
        <w:sdtContent>
          <w:r>
            <w:rPr>
              <w:rFonts w:ascii="Verdana" w:hAnsi="Verdana"/>
              <w:sz w:val="20"/>
            </w:rPr>
            <w:t>Retirement Capital</w:t>
          </w:r>
        </w:sdtContent>
      </w:sdt>
      <w:r w:rsidR="00A32423" w:rsidRPr="00A32423">
        <w:rPr>
          <w:rFonts w:ascii="Verdana" w:hAnsi="Verdana"/>
          <w:sz w:val="20"/>
        </w:rPr>
        <w:t xml:space="preserve"> </w:t>
      </w:r>
      <w:r w:rsidR="00D736D7" w:rsidRPr="00A32423">
        <w:rPr>
          <w:rFonts w:ascii="Verdana" w:hAnsi="Verdana"/>
          <w:sz w:val="20"/>
        </w:rPr>
        <w:t>has (or may have) external party agreements with the following categories of organi</w:t>
      </w:r>
      <w:r w:rsidR="006E0F1A" w:rsidRPr="00A32423">
        <w:rPr>
          <w:rFonts w:ascii="Verdana" w:hAnsi="Verdana"/>
          <w:sz w:val="20"/>
        </w:rPr>
        <w:t>s</w:t>
      </w:r>
      <w:r w:rsidR="00D736D7" w:rsidRPr="00A32423">
        <w:rPr>
          <w:rFonts w:ascii="Verdana" w:hAnsi="Verdana"/>
          <w:sz w:val="20"/>
        </w:rPr>
        <w:t xml:space="preserve">ations, all of whom are covered by this procedure; risks may be assessed for external parties as individual </w:t>
      </w:r>
      <w:r w:rsidR="0081392A" w:rsidRPr="00A32423">
        <w:rPr>
          <w:rFonts w:ascii="Verdana" w:hAnsi="Verdana"/>
          <w:sz w:val="20"/>
        </w:rPr>
        <w:t xml:space="preserve">organisations </w:t>
      </w:r>
      <w:r w:rsidR="00D736D7" w:rsidRPr="00A32423">
        <w:rPr>
          <w:rFonts w:ascii="Verdana" w:hAnsi="Verdana"/>
          <w:sz w:val="20"/>
        </w:rPr>
        <w:t>or as categories, depending on the level of risk involved:</w:t>
      </w:r>
    </w:p>
    <w:p w14:paraId="390ECD95" w14:textId="77777777" w:rsidR="00D736D7" w:rsidRPr="00A32423" w:rsidRDefault="00DC15BE" w:rsidP="00865E49">
      <w:pPr>
        <w:numPr>
          <w:ilvl w:val="0"/>
          <w:numId w:val="17"/>
        </w:numPr>
        <w:tabs>
          <w:tab w:val="clear" w:pos="1080"/>
          <w:tab w:val="num" w:pos="851"/>
        </w:tabs>
        <w:spacing w:after="120"/>
        <w:ind w:left="851" w:hanging="284"/>
        <w:rPr>
          <w:rFonts w:ascii="Verdana" w:hAnsi="Verdana"/>
          <w:sz w:val="20"/>
        </w:rPr>
      </w:pPr>
      <w:r w:rsidRPr="00A32423">
        <w:rPr>
          <w:rFonts w:ascii="Verdana" w:hAnsi="Verdana"/>
          <w:sz w:val="20"/>
        </w:rPr>
        <w:t>S</w:t>
      </w:r>
      <w:r w:rsidR="00D736D7" w:rsidRPr="00A32423">
        <w:rPr>
          <w:rFonts w:ascii="Verdana" w:hAnsi="Verdana"/>
          <w:sz w:val="20"/>
        </w:rPr>
        <w:t>ervice providers</w:t>
      </w:r>
      <w:r w:rsidR="005E155D" w:rsidRPr="00A32423">
        <w:rPr>
          <w:rFonts w:ascii="Verdana" w:hAnsi="Verdana"/>
          <w:sz w:val="20"/>
        </w:rPr>
        <w:t>.</w:t>
      </w:r>
    </w:p>
    <w:p w14:paraId="07F18D32" w14:textId="0D408EA3" w:rsidR="00D736D7" w:rsidRPr="00A32423" w:rsidRDefault="00DC15BE" w:rsidP="00865E49">
      <w:pPr>
        <w:numPr>
          <w:ilvl w:val="0"/>
          <w:numId w:val="17"/>
        </w:numPr>
        <w:tabs>
          <w:tab w:val="clear" w:pos="1080"/>
          <w:tab w:val="num" w:pos="851"/>
        </w:tabs>
        <w:spacing w:after="120"/>
        <w:ind w:left="851" w:hanging="284"/>
        <w:rPr>
          <w:rFonts w:ascii="Verdana" w:hAnsi="Verdana"/>
          <w:sz w:val="20"/>
        </w:rPr>
      </w:pPr>
      <w:r w:rsidRPr="00A32423">
        <w:rPr>
          <w:rFonts w:ascii="Verdana" w:hAnsi="Verdana"/>
          <w:sz w:val="20"/>
        </w:rPr>
        <w:t>M</w:t>
      </w:r>
      <w:r w:rsidR="00D736D7" w:rsidRPr="00A32423">
        <w:rPr>
          <w:rFonts w:ascii="Verdana" w:hAnsi="Verdana"/>
          <w:sz w:val="20"/>
        </w:rPr>
        <w:t>anaged security services</w:t>
      </w:r>
      <w:r w:rsidR="00865E49">
        <w:rPr>
          <w:rFonts w:ascii="Verdana" w:hAnsi="Verdana"/>
          <w:sz w:val="20"/>
        </w:rPr>
        <w:t>/office service providers</w:t>
      </w:r>
      <w:r w:rsidR="005E155D" w:rsidRPr="00A32423">
        <w:rPr>
          <w:rFonts w:ascii="Verdana" w:hAnsi="Verdana"/>
          <w:sz w:val="20"/>
        </w:rPr>
        <w:t>.</w:t>
      </w:r>
    </w:p>
    <w:p w14:paraId="58C27641" w14:textId="77777777" w:rsidR="00D736D7" w:rsidRPr="00A32423" w:rsidRDefault="00DC15BE" w:rsidP="00865E49">
      <w:pPr>
        <w:numPr>
          <w:ilvl w:val="0"/>
          <w:numId w:val="17"/>
        </w:numPr>
        <w:tabs>
          <w:tab w:val="clear" w:pos="1080"/>
          <w:tab w:val="num" w:pos="851"/>
        </w:tabs>
        <w:spacing w:after="120"/>
        <w:ind w:left="851" w:hanging="284"/>
        <w:rPr>
          <w:rFonts w:ascii="Verdana" w:hAnsi="Verdana"/>
          <w:sz w:val="20"/>
        </w:rPr>
      </w:pPr>
      <w:r w:rsidRPr="00A32423">
        <w:rPr>
          <w:rFonts w:ascii="Verdana" w:hAnsi="Verdana"/>
          <w:sz w:val="20"/>
        </w:rPr>
        <w:t>C</w:t>
      </w:r>
      <w:r w:rsidR="00D736D7" w:rsidRPr="00A32423">
        <w:rPr>
          <w:rFonts w:ascii="Verdana" w:hAnsi="Verdana"/>
          <w:sz w:val="20"/>
        </w:rPr>
        <w:t>ustomers</w:t>
      </w:r>
      <w:r w:rsidR="005E155D" w:rsidRPr="00A32423">
        <w:rPr>
          <w:rFonts w:ascii="Verdana" w:hAnsi="Verdana"/>
          <w:sz w:val="20"/>
        </w:rPr>
        <w:t>.</w:t>
      </w:r>
    </w:p>
    <w:p w14:paraId="373F7335" w14:textId="77777777" w:rsidR="00D736D7" w:rsidRPr="00A32423" w:rsidRDefault="00DC15BE" w:rsidP="00865E49">
      <w:pPr>
        <w:numPr>
          <w:ilvl w:val="0"/>
          <w:numId w:val="17"/>
        </w:numPr>
        <w:tabs>
          <w:tab w:val="clear" w:pos="1080"/>
          <w:tab w:val="num" w:pos="851"/>
        </w:tabs>
        <w:spacing w:after="120"/>
        <w:ind w:left="851" w:hanging="284"/>
        <w:rPr>
          <w:rFonts w:ascii="Verdana" w:hAnsi="Verdana"/>
          <w:sz w:val="20"/>
        </w:rPr>
      </w:pPr>
      <w:r w:rsidRPr="00A32423">
        <w:rPr>
          <w:rFonts w:ascii="Verdana" w:hAnsi="Verdana"/>
          <w:sz w:val="20"/>
        </w:rPr>
        <w:t>O</w:t>
      </w:r>
      <w:r w:rsidR="00D736D7" w:rsidRPr="00A32423">
        <w:rPr>
          <w:rFonts w:ascii="Verdana" w:hAnsi="Verdana"/>
          <w:sz w:val="20"/>
        </w:rPr>
        <w:t xml:space="preserve">utsourcing suppliers (facilities, operations, IT systems, data collection, call </w:t>
      </w:r>
      <w:r w:rsidR="00252C29" w:rsidRPr="00A32423">
        <w:rPr>
          <w:rFonts w:ascii="Verdana" w:hAnsi="Verdana"/>
          <w:sz w:val="20"/>
        </w:rPr>
        <w:t>centers</w:t>
      </w:r>
      <w:r w:rsidR="00D736D7" w:rsidRPr="00A32423">
        <w:rPr>
          <w:rFonts w:ascii="Verdana" w:hAnsi="Verdana"/>
          <w:sz w:val="20"/>
        </w:rPr>
        <w:t>, others)</w:t>
      </w:r>
      <w:r w:rsidR="005E155D" w:rsidRPr="00A32423">
        <w:rPr>
          <w:rFonts w:ascii="Verdana" w:hAnsi="Verdana"/>
          <w:sz w:val="20"/>
        </w:rPr>
        <w:t>.</w:t>
      </w:r>
    </w:p>
    <w:p w14:paraId="183378B2" w14:textId="77777777" w:rsidR="00D736D7" w:rsidRPr="00A32423" w:rsidRDefault="00DC15BE" w:rsidP="00865E49">
      <w:pPr>
        <w:numPr>
          <w:ilvl w:val="0"/>
          <w:numId w:val="17"/>
        </w:numPr>
        <w:tabs>
          <w:tab w:val="clear" w:pos="1080"/>
          <w:tab w:val="num" w:pos="851"/>
        </w:tabs>
        <w:spacing w:after="120"/>
        <w:ind w:left="851" w:hanging="284"/>
        <w:rPr>
          <w:rFonts w:ascii="Verdana" w:hAnsi="Verdana"/>
          <w:sz w:val="20"/>
        </w:rPr>
      </w:pPr>
      <w:r w:rsidRPr="00A32423">
        <w:rPr>
          <w:rFonts w:ascii="Verdana" w:hAnsi="Verdana"/>
          <w:sz w:val="20"/>
        </w:rPr>
        <w:t>C</w:t>
      </w:r>
      <w:r w:rsidR="00D736D7" w:rsidRPr="00A32423">
        <w:rPr>
          <w:rFonts w:ascii="Verdana" w:hAnsi="Verdana"/>
          <w:sz w:val="20"/>
        </w:rPr>
        <w:t>onsultants and auditors</w:t>
      </w:r>
      <w:r w:rsidR="005E155D" w:rsidRPr="00A32423">
        <w:rPr>
          <w:rFonts w:ascii="Verdana" w:hAnsi="Verdana"/>
          <w:sz w:val="20"/>
        </w:rPr>
        <w:t>.</w:t>
      </w:r>
    </w:p>
    <w:p w14:paraId="09AA003C" w14:textId="77777777" w:rsidR="00D736D7" w:rsidRPr="00A32423" w:rsidRDefault="00DC15BE" w:rsidP="00865E49">
      <w:pPr>
        <w:numPr>
          <w:ilvl w:val="0"/>
          <w:numId w:val="17"/>
        </w:numPr>
        <w:tabs>
          <w:tab w:val="clear" w:pos="1080"/>
          <w:tab w:val="num" w:pos="851"/>
        </w:tabs>
        <w:spacing w:after="120"/>
        <w:ind w:left="851" w:hanging="284"/>
        <w:rPr>
          <w:rFonts w:ascii="Verdana" w:hAnsi="Verdana"/>
          <w:sz w:val="20"/>
        </w:rPr>
      </w:pPr>
      <w:r w:rsidRPr="00A32423">
        <w:rPr>
          <w:rFonts w:ascii="Verdana" w:hAnsi="Verdana"/>
          <w:sz w:val="20"/>
        </w:rPr>
        <w:t>D</w:t>
      </w:r>
      <w:r w:rsidR="00D736D7" w:rsidRPr="00A32423">
        <w:rPr>
          <w:rFonts w:ascii="Verdana" w:hAnsi="Verdana"/>
          <w:sz w:val="20"/>
        </w:rPr>
        <w:t>evelopers and suppliers of IT systems and services</w:t>
      </w:r>
      <w:r w:rsidR="005E155D" w:rsidRPr="00A32423">
        <w:rPr>
          <w:rFonts w:ascii="Verdana" w:hAnsi="Verdana"/>
          <w:sz w:val="20"/>
        </w:rPr>
        <w:t>.</w:t>
      </w:r>
    </w:p>
    <w:p w14:paraId="59D7C0C8" w14:textId="77777777" w:rsidR="00D736D7" w:rsidRPr="00A32423" w:rsidRDefault="00DC15BE" w:rsidP="00865E49">
      <w:pPr>
        <w:numPr>
          <w:ilvl w:val="0"/>
          <w:numId w:val="17"/>
        </w:numPr>
        <w:tabs>
          <w:tab w:val="clear" w:pos="1080"/>
          <w:tab w:val="num" w:pos="851"/>
        </w:tabs>
        <w:spacing w:after="120"/>
        <w:ind w:left="851" w:hanging="284"/>
        <w:rPr>
          <w:rFonts w:ascii="Verdana" w:hAnsi="Verdana"/>
          <w:sz w:val="20"/>
        </w:rPr>
      </w:pPr>
      <w:r w:rsidRPr="00A32423">
        <w:rPr>
          <w:rFonts w:ascii="Verdana" w:hAnsi="Verdana"/>
          <w:sz w:val="20"/>
        </w:rPr>
        <w:t>Cl</w:t>
      </w:r>
      <w:r w:rsidR="00D736D7" w:rsidRPr="00A32423">
        <w:rPr>
          <w:rFonts w:ascii="Verdana" w:hAnsi="Verdana"/>
          <w:sz w:val="20"/>
        </w:rPr>
        <w:t>eaning, catering and other outsourced support services</w:t>
      </w:r>
      <w:r w:rsidR="005E155D" w:rsidRPr="00A32423">
        <w:rPr>
          <w:rFonts w:ascii="Verdana" w:hAnsi="Verdana"/>
          <w:sz w:val="20"/>
        </w:rPr>
        <w:t>.</w:t>
      </w:r>
    </w:p>
    <w:p w14:paraId="450BA155" w14:textId="77777777" w:rsidR="00D736D7" w:rsidRPr="00A32423" w:rsidRDefault="00DC15BE" w:rsidP="00865E49">
      <w:pPr>
        <w:numPr>
          <w:ilvl w:val="0"/>
          <w:numId w:val="17"/>
        </w:numPr>
        <w:tabs>
          <w:tab w:val="clear" w:pos="1080"/>
          <w:tab w:val="num" w:pos="851"/>
        </w:tabs>
        <w:spacing w:after="120"/>
        <w:ind w:left="851" w:hanging="284"/>
        <w:rPr>
          <w:rFonts w:ascii="Verdana" w:hAnsi="Verdana"/>
          <w:sz w:val="20"/>
        </w:rPr>
      </w:pPr>
      <w:r w:rsidRPr="00A32423">
        <w:rPr>
          <w:rFonts w:ascii="Verdana" w:hAnsi="Verdana"/>
          <w:sz w:val="20"/>
        </w:rPr>
        <w:t>T</w:t>
      </w:r>
      <w:r w:rsidR="00D736D7" w:rsidRPr="00A32423">
        <w:rPr>
          <w:rFonts w:ascii="Verdana" w:hAnsi="Verdana"/>
          <w:sz w:val="20"/>
        </w:rPr>
        <w:t>emporary personnel, placement and other (casual) short-term appointments.</w:t>
      </w:r>
    </w:p>
    <w:p w14:paraId="6A390A33" w14:textId="77777777" w:rsidR="001971BC" w:rsidRPr="00A32423" w:rsidRDefault="001971BC" w:rsidP="001971BC">
      <w:pPr>
        <w:ind w:left="851"/>
        <w:rPr>
          <w:rFonts w:ascii="Verdana" w:hAnsi="Verdana"/>
          <w:sz w:val="20"/>
        </w:rPr>
      </w:pPr>
    </w:p>
    <w:p w14:paraId="29493BF1" w14:textId="77777777" w:rsidR="001971BC" w:rsidRPr="00A32423" w:rsidRDefault="001971BC" w:rsidP="001971BC">
      <w:pPr>
        <w:ind w:left="851"/>
        <w:rPr>
          <w:rFonts w:ascii="Verdana" w:hAnsi="Verdana"/>
          <w:sz w:val="20"/>
        </w:rPr>
      </w:pPr>
    </w:p>
    <w:p w14:paraId="798D583A" w14:textId="77777777" w:rsidR="00D736D7" w:rsidRPr="00A32423" w:rsidRDefault="00D736D7" w:rsidP="001971BC">
      <w:pPr>
        <w:numPr>
          <w:ilvl w:val="0"/>
          <w:numId w:val="6"/>
        </w:numPr>
        <w:tabs>
          <w:tab w:val="clear" w:pos="720"/>
          <w:tab w:val="num" w:pos="567"/>
        </w:tabs>
        <w:ind w:left="567" w:hanging="567"/>
        <w:rPr>
          <w:rFonts w:ascii="Verdana" w:hAnsi="Verdana"/>
          <w:b/>
          <w:sz w:val="20"/>
        </w:rPr>
      </w:pPr>
      <w:r w:rsidRPr="00A32423">
        <w:rPr>
          <w:rFonts w:ascii="Verdana" w:hAnsi="Verdana"/>
          <w:b/>
          <w:sz w:val="20"/>
        </w:rPr>
        <w:t>Responsibilities</w:t>
      </w:r>
    </w:p>
    <w:p w14:paraId="3E7E9471" w14:textId="77777777" w:rsidR="001971BC" w:rsidRPr="00A32423" w:rsidRDefault="001971BC" w:rsidP="001971BC">
      <w:pPr>
        <w:ind w:left="567"/>
        <w:rPr>
          <w:rFonts w:ascii="Verdana" w:hAnsi="Verdana"/>
          <w:b/>
          <w:sz w:val="20"/>
        </w:rPr>
      </w:pPr>
    </w:p>
    <w:p w14:paraId="19119822" w14:textId="65D7AFBE" w:rsidR="001971BC" w:rsidRPr="00865E49" w:rsidRDefault="001971BC" w:rsidP="00865E49">
      <w:pPr>
        <w:numPr>
          <w:ilvl w:val="0"/>
          <w:numId w:val="18"/>
        </w:numPr>
        <w:spacing w:after="120"/>
        <w:ind w:left="567" w:hanging="567"/>
        <w:rPr>
          <w:rFonts w:ascii="Verdana" w:hAnsi="Verdana"/>
          <w:sz w:val="20"/>
        </w:rPr>
      </w:pPr>
      <w:r w:rsidRPr="00A32423">
        <w:rPr>
          <w:rFonts w:ascii="Verdana" w:hAnsi="Verdana"/>
          <w:sz w:val="20"/>
        </w:rPr>
        <w:t xml:space="preserve">All relationship </w:t>
      </w:r>
      <w:r w:rsidRPr="00865E49">
        <w:rPr>
          <w:rFonts w:ascii="Verdana" w:hAnsi="Verdana"/>
          <w:sz w:val="20"/>
        </w:rPr>
        <w:t>owners</w:t>
      </w:r>
      <w:r w:rsidRPr="00A32423">
        <w:rPr>
          <w:rFonts w:ascii="Verdana" w:hAnsi="Verdana"/>
          <w:sz w:val="20"/>
        </w:rPr>
        <w:t xml:space="preserve"> (see </w:t>
      </w:r>
      <w:r w:rsidR="00812CAF">
        <w:rPr>
          <w:rFonts w:ascii="Verdana" w:hAnsi="Verdana"/>
          <w:sz w:val="20"/>
        </w:rPr>
        <w:t>control s</w:t>
      </w:r>
      <w:r w:rsidRPr="00A32423">
        <w:rPr>
          <w:rFonts w:ascii="Verdana" w:hAnsi="Verdana"/>
          <w:sz w:val="20"/>
        </w:rPr>
        <w:t xml:space="preserve">ection 8.1.2 of the </w:t>
      </w:r>
      <w:hyperlink r:id="rId8" w:history="1">
        <w:r w:rsidRPr="001B7A5F">
          <w:rPr>
            <w:rStyle w:val="Hyperlink"/>
            <w:rFonts w:ascii="Verdana" w:hAnsi="Verdana"/>
            <w:sz w:val="20"/>
          </w:rPr>
          <w:t>Manual</w:t>
        </w:r>
      </w:hyperlink>
      <w:r w:rsidRPr="00A32423">
        <w:rPr>
          <w:rFonts w:ascii="Verdana" w:hAnsi="Verdana"/>
          <w:sz w:val="20"/>
        </w:rPr>
        <w:t>) responsible for services in any of the above categories are required to ensure that external parties have entered into a formal external party agreement under this procedure and that transitions (of information, information processing facilities, and any other information assets or personnel) are planned and executed without a reduction in the level of security that existed prior to commencement of the transition.</w:t>
      </w:r>
    </w:p>
    <w:p w14:paraId="5306051A" w14:textId="0B9085ED" w:rsidR="001971BC" w:rsidRPr="00865E49" w:rsidRDefault="001971BC" w:rsidP="00865E49">
      <w:pPr>
        <w:numPr>
          <w:ilvl w:val="0"/>
          <w:numId w:val="18"/>
        </w:numPr>
        <w:spacing w:after="120"/>
        <w:ind w:left="567" w:hanging="567"/>
        <w:rPr>
          <w:rFonts w:ascii="Verdana" w:hAnsi="Verdana"/>
          <w:sz w:val="20"/>
        </w:rPr>
      </w:pPr>
      <w:r w:rsidRPr="00A32423">
        <w:rPr>
          <w:rFonts w:ascii="Verdana" w:hAnsi="Verdana"/>
          <w:sz w:val="20"/>
        </w:rPr>
        <w:t xml:space="preserve">Relationship </w:t>
      </w:r>
      <w:r w:rsidRPr="00865E49">
        <w:rPr>
          <w:rFonts w:ascii="Verdana" w:hAnsi="Verdana"/>
          <w:sz w:val="20"/>
        </w:rPr>
        <w:t>owners</w:t>
      </w:r>
      <w:r w:rsidRPr="00A32423">
        <w:rPr>
          <w:rFonts w:ascii="Verdana" w:hAnsi="Verdana"/>
          <w:sz w:val="20"/>
        </w:rPr>
        <w:t xml:space="preserve"> are responsible for ensuring that the security controls, service definitions and delivery levels included in external party agreements are implemented, maintained and operated by the external party.</w:t>
      </w:r>
    </w:p>
    <w:p w14:paraId="28FE8B7E" w14:textId="46F775A8" w:rsidR="001971BC" w:rsidRPr="00A32423" w:rsidRDefault="001971BC" w:rsidP="00865E49">
      <w:pPr>
        <w:numPr>
          <w:ilvl w:val="0"/>
          <w:numId w:val="18"/>
        </w:numPr>
        <w:spacing w:after="120"/>
        <w:ind w:left="567" w:hanging="567"/>
        <w:rPr>
          <w:rFonts w:ascii="Verdana" w:hAnsi="Verdana"/>
          <w:b/>
          <w:sz w:val="20"/>
        </w:rPr>
      </w:pPr>
      <w:r w:rsidRPr="00A32423">
        <w:rPr>
          <w:rFonts w:ascii="Verdana" w:hAnsi="Verdana"/>
          <w:sz w:val="20"/>
        </w:rPr>
        <w:t xml:space="preserve">The </w:t>
      </w:r>
      <w:sdt>
        <w:sdtPr>
          <w:rPr>
            <w:rFonts w:ascii="Verdana" w:hAnsi="Verdana"/>
            <w:sz w:val="20"/>
          </w:rPr>
          <w:alias w:val="InfoSecManager"/>
          <w:tag w:val="InfoSecManager"/>
          <w:id w:val="-1288193222"/>
          <w:placeholder>
            <w:docPart w:val="B5A42D7E30DC4ECDBEFEF0F33D8C10D0"/>
          </w:placeholder>
          <w:text/>
        </w:sdtPr>
        <w:sdtEndPr/>
        <w:sdtContent>
          <w:r w:rsidR="00093E06" w:rsidRPr="00865E49">
            <w:rPr>
              <w:rFonts w:ascii="Verdana" w:hAnsi="Verdana"/>
              <w:sz w:val="20"/>
            </w:rPr>
            <w:t>Information Security Manager</w:t>
          </w:r>
        </w:sdtContent>
      </w:sdt>
      <w:r w:rsidRPr="00A32423">
        <w:rPr>
          <w:rFonts w:ascii="Verdana" w:hAnsi="Verdana"/>
          <w:sz w:val="20"/>
        </w:rPr>
        <w:t xml:space="preserve"> is responsible for carrying out risk assessments (see </w:t>
      </w:r>
      <w:r w:rsidR="001B7A5F">
        <w:rPr>
          <w:rFonts w:ascii="Verdana" w:hAnsi="Verdana"/>
          <w:sz w:val="20"/>
        </w:rPr>
        <w:t>RM-</w:t>
      </w:r>
      <w:r w:rsidRPr="001B7A5F">
        <w:rPr>
          <w:rFonts w:ascii="Verdana" w:hAnsi="Verdana"/>
          <w:sz w:val="20"/>
        </w:rPr>
        <w:t xml:space="preserve">ISMS DOC </w:t>
      </w:r>
      <w:r w:rsidR="001B7A5F">
        <w:rPr>
          <w:rFonts w:ascii="Verdana" w:hAnsi="Verdana"/>
          <w:sz w:val="20"/>
        </w:rPr>
        <w:t>6.1.2</w:t>
      </w:r>
      <w:r w:rsidRPr="00A32423">
        <w:rPr>
          <w:rFonts w:ascii="Verdana" w:hAnsi="Verdana"/>
          <w:sz w:val="20"/>
        </w:rPr>
        <w:t>) where required by this procedure.</w:t>
      </w:r>
    </w:p>
    <w:p w14:paraId="483A1A78" w14:textId="77777777" w:rsidR="001971BC" w:rsidRPr="00A32423" w:rsidRDefault="001971BC" w:rsidP="001971BC">
      <w:pPr>
        <w:ind w:left="567"/>
        <w:rPr>
          <w:rFonts w:ascii="Verdana" w:hAnsi="Verdana"/>
          <w:b/>
          <w:sz w:val="20"/>
        </w:rPr>
      </w:pPr>
    </w:p>
    <w:p w14:paraId="7816422F" w14:textId="77777777" w:rsidR="001971BC" w:rsidRPr="00A32423" w:rsidRDefault="001971BC" w:rsidP="001971BC">
      <w:pPr>
        <w:ind w:left="567"/>
        <w:rPr>
          <w:rFonts w:ascii="Verdana" w:hAnsi="Verdana"/>
          <w:b/>
          <w:sz w:val="20"/>
        </w:rPr>
      </w:pPr>
    </w:p>
    <w:p w14:paraId="08F6080D" w14:textId="01DD5D6E" w:rsidR="001971BC" w:rsidRPr="00A32423" w:rsidRDefault="001971BC" w:rsidP="001971BC">
      <w:pPr>
        <w:numPr>
          <w:ilvl w:val="0"/>
          <w:numId w:val="6"/>
        </w:numPr>
        <w:tabs>
          <w:tab w:val="clear" w:pos="720"/>
          <w:tab w:val="num" w:pos="567"/>
        </w:tabs>
        <w:ind w:left="567" w:hanging="567"/>
        <w:rPr>
          <w:rFonts w:ascii="Verdana" w:hAnsi="Verdana"/>
          <w:b/>
          <w:sz w:val="20"/>
        </w:rPr>
      </w:pPr>
      <w:r w:rsidRPr="00A32423">
        <w:rPr>
          <w:rFonts w:ascii="Verdana" w:hAnsi="Verdana"/>
          <w:b/>
          <w:sz w:val="20"/>
        </w:rPr>
        <w:t xml:space="preserve">Procedure </w:t>
      </w:r>
      <w:r w:rsidRPr="00A32423">
        <w:rPr>
          <w:rFonts w:ascii="Verdana" w:hAnsi="Verdana"/>
          <w:sz w:val="20"/>
        </w:rPr>
        <w:t>[IS</w:t>
      </w:r>
      <w:r w:rsidR="001B7A5F">
        <w:rPr>
          <w:rFonts w:ascii="Verdana" w:hAnsi="Verdana"/>
          <w:sz w:val="20"/>
        </w:rPr>
        <w:t>O</w:t>
      </w:r>
      <w:r w:rsidRPr="00A32423">
        <w:rPr>
          <w:rFonts w:ascii="Verdana" w:hAnsi="Verdana"/>
          <w:sz w:val="20"/>
        </w:rPr>
        <w:t>27002 Section 15.1.2]</w:t>
      </w:r>
    </w:p>
    <w:p w14:paraId="619FA1AE" w14:textId="77777777" w:rsidR="001971BC" w:rsidRPr="00A32423" w:rsidRDefault="001971BC" w:rsidP="001971BC">
      <w:pPr>
        <w:ind w:left="567"/>
        <w:rPr>
          <w:rFonts w:ascii="Verdana" w:hAnsi="Verdana"/>
          <w:b/>
          <w:sz w:val="20"/>
        </w:rPr>
      </w:pPr>
    </w:p>
    <w:p w14:paraId="440A6A93" w14:textId="586C661C" w:rsidR="001971BC" w:rsidRPr="00A32423" w:rsidRDefault="002F2A20" w:rsidP="001971BC">
      <w:pPr>
        <w:numPr>
          <w:ilvl w:val="0"/>
          <w:numId w:val="19"/>
        </w:numPr>
        <w:ind w:left="567" w:hanging="567"/>
        <w:rPr>
          <w:rFonts w:ascii="Verdana" w:hAnsi="Verdana"/>
          <w:sz w:val="20"/>
        </w:rPr>
      </w:pPr>
      <w:r w:rsidRPr="00A32423">
        <w:rPr>
          <w:rFonts w:ascii="Verdana" w:hAnsi="Verdana"/>
          <w:sz w:val="20"/>
        </w:rPr>
        <w:t xml:space="preserve">Where there is a business need for working with external parties, </w:t>
      </w:r>
      <w:sdt>
        <w:sdtPr>
          <w:rPr>
            <w:rFonts w:ascii="Verdana" w:hAnsi="Verdana"/>
            <w:sz w:val="20"/>
          </w:rPr>
          <w:alias w:val="CompanyName"/>
          <w:tag w:val="CompanyName"/>
          <w:id w:val="1406722280"/>
          <w:placeholder>
            <w:docPart w:val="79AD5EBE43C1484A8433F39C113294C4"/>
          </w:placeholder>
          <w:text/>
        </w:sdtPr>
        <w:sdtEndPr/>
        <w:sdtContent>
          <w:r w:rsidR="00F90EEC">
            <w:rPr>
              <w:rFonts w:ascii="Verdana" w:hAnsi="Verdana"/>
              <w:sz w:val="20"/>
            </w:rPr>
            <w:t>Retirement Capital</w:t>
          </w:r>
        </w:sdtContent>
      </w:sdt>
      <w:r w:rsidR="00093E06" w:rsidRPr="00A32423">
        <w:rPr>
          <w:rFonts w:ascii="Verdana" w:hAnsi="Verdana"/>
          <w:sz w:val="20"/>
        </w:rPr>
        <w:t xml:space="preserve"> </w:t>
      </w:r>
      <w:r w:rsidRPr="00A32423">
        <w:rPr>
          <w:rFonts w:ascii="Verdana" w:hAnsi="Verdana"/>
          <w:sz w:val="20"/>
        </w:rPr>
        <w:t>ensures that its information security is not reduced; access to organisational assets is not granted until a risk assessment (</w:t>
      </w:r>
      <w:r w:rsidR="001B7A5F">
        <w:rPr>
          <w:rFonts w:ascii="Verdana" w:hAnsi="Verdana"/>
          <w:sz w:val="20"/>
        </w:rPr>
        <w:t>RM-</w:t>
      </w:r>
      <w:r w:rsidR="001B7A5F" w:rsidRPr="001B7A5F">
        <w:rPr>
          <w:rFonts w:ascii="Verdana" w:hAnsi="Verdana"/>
          <w:sz w:val="20"/>
        </w:rPr>
        <w:t xml:space="preserve">ISMS DOC </w:t>
      </w:r>
      <w:r w:rsidR="001B7A5F">
        <w:rPr>
          <w:rFonts w:ascii="Verdana" w:hAnsi="Verdana"/>
          <w:sz w:val="20"/>
        </w:rPr>
        <w:t>6.1.2</w:t>
      </w:r>
      <w:r w:rsidRPr="00A32423">
        <w:rPr>
          <w:rFonts w:ascii="Verdana" w:hAnsi="Verdana"/>
          <w:sz w:val="20"/>
        </w:rPr>
        <w:t>) has been completed, appropriate controls identified and implemented.</w:t>
      </w:r>
    </w:p>
    <w:p w14:paraId="5EA7657D" w14:textId="77777777" w:rsidR="002F2A20" w:rsidRPr="00A32423" w:rsidRDefault="002F2A20" w:rsidP="002F2A20">
      <w:pPr>
        <w:ind w:left="567"/>
        <w:rPr>
          <w:rFonts w:ascii="Verdana" w:hAnsi="Verdana"/>
          <w:sz w:val="20"/>
        </w:rPr>
      </w:pPr>
    </w:p>
    <w:p w14:paraId="4D552142" w14:textId="77777777" w:rsidR="00D130B1" w:rsidRPr="00A32423" w:rsidRDefault="00D130B1" w:rsidP="001971BC">
      <w:pPr>
        <w:ind w:left="567"/>
        <w:rPr>
          <w:rFonts w:ascii="Verdana" w:hAnsi="Verdana"/>
          <w:b/>
          <w:sz w:val="20"/>
        </w:rPr>
      </w:pPr>
    </w:p>
    <w:p w14:paraId="6908A745" w14:textId="77777777" w:rsidR="001971BC" w:rsidRPr="00A32423" w:rsidRDefault="001971BC" w:rsidP="001971BC">
      <w:pPr>
        <w:numPr>
          <w:ilvl w:val="0"/>
          <w:numId w:val="6"/>
        </w:numPr>
        <w:tabs>
          <w:tab w:val="clear" w:pos="720"/>
          <w:tab w:val="num" w:pos="567"/>
        </w:tabs>
        <w:ind w:left="567" w:hanging="567"/>
        <w:rPr>
          <w:rFonts w:ascii="Verdana" w:hAnsi="Verdana"/>
          <w:b/>
          <w:sz w:val="20"/>
        </w:rPr>
      </w:pPr>
      <w:r w:rsidRPr="00A32423">
        <w:rPr>
          <w:rFonts w:ascii="Verdana" w:hAnsi="Verdana"/>
          <w:b/>
          <w:sz w:val="20"/>
        </w:rPr>
        <w:t>Risk Identification</w:t>
      </w:r>
    </w:p>
    <w:p w14:paraId="0C0601E6" w14:textId="77777777" w:rsidR="00E60A93" w:rsidRPr="00A32423" w:rsidRDefault="00E60A93" w:rsidP="00E60A93">
      <w:pPr>
        <w:ind w:left="567"/>
        <w:rPr>
          <w:rFonts w:ascii="Verdana" w:hAnsi="Verdana"/>
          <w:b/>
          <w:sz w:val="20"/>
        </w:rPr>
      </w:pPr>
    </w:p>
    <w:p w14:paraId="5D838362" w14:textId="05B8BF0B" w:rsidR="00E60A93" w:rsidRPr="00865E49" w:rsidRDefault="00F90EEC" w:rsidP="00865E49">
      <w:pPr>
        <w:numPr>
          <w:ilvl w:val="0"/>
          <w:numId w:val="20"/>
        </w:numPr>
        <w:spacing w:after="120"/>
        <w:ind w:left="567" w:hanging="567"/>
        <w:rPr>
          <w:rFonts w:ascii="Verdana" w:hAnsi="Verdana"/>
          <w:sz w:val="20"/>
        </w:rPr>
      </w:pPr>
      <w:sdt>
        <w:sdtPr>
          <w:rPr>
            <w:rFonts w:ascii="Verdana" w:hAnsi="Verdana"/>
            <w:sz w:val="20"/>
          </w:rPr>
          <w:alias w:val="CompanyName"/>
          <w:tag w:val="CompanyName"/>
          <w:id w:val="-2075571778"/>
          <w:placeholder>
            <w:docPart w:val="73D781AEA4144CC6A90E23AD40D907AE"/>
          </w:placeholder>
          <w:text/>
        </w:sdtPr>
        <w:sdtEndPr/>
        <w:sdtContent>
          <w:r>
            <w:rPr>
              <w:rFonts w:ascii="Verdana" w:hAnsi="Verdana"/>
              <w:sz w:val="20"/>
            </w:rPr>
            <w:t>Retirement Capital</w:t>
          </w:r>
        </w:sdtContent>
      </w:sdt>
      <w:r w:rsidR="00A32423" w:rsidRPr="00A32423">
        <w:rPr>
          <w:rFonts w:ascii="Verdana" w:hAnsi="Verdana"/>
          <w:sz w:val="20"/>
        </w:rPr>
        <w:t xml:space="preserve"> </w:t>
      </w:r>
      <w:r w:rsidR="00E60A93" w:rsidRPr="00A32423">
        <w:rPr>
          <w:rFonts w:ascii="Verdana" w:hAnsi="Verdana"/>
          <w:sz w:val="20"/>
        </w:rPr>
        <w:t xml:space="preserve">carries out a risk assessment (in line with the requirements of procedure </w:t>
      </w:r>
      <w:r w:rsidR="001B7A5F">
        <w:rPr>
          <w:rFonts w:ascii="Verdana" w:hAnsi="Verdana"/>
          <w:sz w:val="20"/>
        </w:rPr>
        <w:t>RM-</w:t>
      </w:r>
      <w:r w:rsidR="001B7A5F" w:rsidRPr="001B7A5F">
        <w:rPr>
          <w:rFonts w:ascii="Verdana" w:hAnsi="Verdana"/>
          <w:sz w:val="20"/>
        </w:rPr>
        <w:t xml:space="preserve">ISMS DOC </w:t>
      </w:r>
      <w:r w:rsidR="001B7A5F">
        <w:rPr>
          <w:rFonts w:ascii="Verdana" w:hAnsi="Verdana"/>
          <w:sz w:val="20"/>
        </w:rPr>
        <w:t>6.1.2</w:t>
      </w:r>
      <w:r w:rsidR="00E60A93" w:rsidRPr="00A32423">
        <w:rPr>
          <w:rFonts w:ascii="Verdana" w:hAnsi="Verdana"/>
          <w:sz w:val="20"/>
        </w:rPr>
        <w:t>) to identify risks related to external party access.</w:t>
      </w:r>
    </w:p>
    <w:p w14:paraId="19543499" w14:textId="124813A1" w:rsidR="00E60A93" w:rsidRPr="00865E49" w:rsidRDefault="00E60A93" w:rsidP="00865E49">
      <w:pPr>
        <w:numPr>
          <w:ilvl w:val="0"/>
          <w:numId w:val="20"/>
        </w:numPr>
        <w:spacing w:after="120"/>
        <w:ind w:left="567" w:hanging="567"/>
        <w:rPr>
          <w:rFonts w:ascii="Verdana" w:hAnsi="Verdana"/>
          <w:sz w:val="20"/>
        </w:rPr>
      </w:pPr>
      <w:r w:rsidRPr="00A32423">
        <w:rPr>
          <w:rFonts w:ascii="Verdana" w:hAnsi="Verdana"/>
          <w:sz w:val="20"/>
        </w:rPr>
        <w:t xml:space="preserve">The risk assessment identifies (in addition to the requirements of </w:t>
      </w:r>
      <w:r w:rsidR="001B7A5F">
        <w:rPr>
          <w:rFonts w:ascii="Verdana" w:hAnsi="Verdana"/>
          <w:sz w:val="20"/>
        </w:rPr>
        <w:t>RM-</w:t>
      </w:r>
      <w:r w:rsidR="001B7A5F" w:rsidRPr="001B7A5F">
        <w:rPr>
          <w:rFonts w:ascii="Verdana" w:hAnsi="Verdana"/>
          <w:sz w:val="20"/>
        </w:rPr>
        <w:t xml:space="preserve">ISMS DOC </w:t>
      </w:r>
      <w:r w:rsidR="001B7A5F">
        <w:rPr>
          <w:rFonts w:ascii="Verdana" w:hAnsi="Verdana"/>
          <w:sz w:val="20"/>
        </w:rPr>
        <w:t>6.1.2</w:t>
      </w:r>
      <w:r w:rsidRPr="00A32423">
        <w:rPr>
          <w:rFonts w:ascii="Verdana" w:hAnsi="Verdana"/>
          <w:sz w:val="20"/>
        </w:rPr>
        <w:t>) and documents, for each external party:</w:t>
      </w:r>
    </w:p>
    <w:p w14:paraId="4E729DEF" w14:textId="77777777" w:rsidR="00E60A93" w:rsidRPr="00865E49" w:rsidRDefault="00E60A93" w:rsidP="00865E49">
      <w:pPr>
        <w:numPr>
          <w:ilvl w:val="0"/>
          <w:numId w:val="22"/>
        </w:numPr>
        <w:tabs>
          <w:tab w:val="left" w:pos="851"/>
        </w:tabs>
        <w:spacing w:after="120"/>
        <w:ind w:left="851" w:hanging="284"/>
        <w:rPr>
          <w:rFonts w:ascii="Verdana" w:hAnsi="Verdana"/>
          <w:sz w:val="20"/>
        </w:rPr>
      </w:pPr>
      <w:r w:rsidRPr="00A32423">
        <w:rPr>
          <w:rFonts w:ascii="Verdana" w:hAnsi="Verdana"/>
          <w:sz w:val="20"/>
        </w:rPr>
        <w:t>The information processing facilities and information assets the external party will access.</w:t>
      </w:r>
    </w:p>
    <w:p w14:paraId="1E21B730" w14:textId="77777777" w:rsidR="00E60A93" w:rsidRPr="00865E49" w:rsidRDefault="00E60A93" w:rsidP="00865E49">
      <w:pPr>
        <w:numPr>
          <w:ilvl w:val="0"/>
          <w:numId w:val="22"/>
        </w:numPr>
        <w:tabs>
          <w:tab w:val="left" w:pos="851"/>
        </w:tabs>
        <w:spacing w:after="120"/>
        <w:ind w:left="851" w:hanging="284"/>
        <w:rPr>
          <w:rFonts w:ascii="Verdana" w:hAnsi="Verdana"/>
          <w:sz w:val="20"/>
        </w:rPr>
      </w:pPr>
      <w:r w:rsidRPr="00A32423">
        <w:rPr>
          <w:rFonts w:ascii="Verdana" w:hAnsi="Verdana"/>
          <w:sz w:val="20"/>
        </w:rPr>
        <w:t>The type of access the third party will have – physical access and/or logical access (identifying the assets that will be accessed), whether the access is taking place on site or off site and the exact location from which access will be made.</w:t>
      </w:r>
    </w:p>
    <w:p w14:paraId="0E7D6C5B" w14:textId="5ABF692E" w:rsidR="00E60A93" w:rsidRPr="00865E49" w:rsidRDefault="00E60A93" w:rsidP="00865E49">
      <w:pPr>
        <w:numPr>
          <w:ilvl w:val="0"/>
          <w:numId w:val="22"/>
        </w:numPr>
        <w:tabs>
          <w:tab w:val="left" w:pos="851"/>
        </w:tabs>
        <w:spacing w:after="120"/>
        <w:ind w:left="851" w:hanging="284"/>
        <w:rPr>
          <w:rFonts w:ascii="Verdana" w:hAnsi="Verdana"/>
          <w:sz w:val="20"/>
        </w:rPr>
      </w:pPr>
      <w:r w:rsidRPr="00A32423">
        <w:rPr>
          <w:rFonts w:ascii="Verdana" w:hAnsi="Verdana"/>
          <w:sz w:val="20"/>
        </w:rPr>
        <w:t xml:space="preserve">The value and classification (see </w:t>
      </w:r>
      <w:r w:rsidR="00812CAF">
        <w:rPr>
          <w:rFonts w:ascii="Verdana" w:hAnsi="Verdana"/>
          <w:sz w:val="20"/>
        </w:rPr>
        <w:t>control s</w:t>
      </w:r>
      <w:r w:rsidRPr="00A32423">
        <w:rPr>
          <w:rFonts w:ascii="Verdana" w:hAnsi="Verdana"/>
          <w:sz w:val="20"/>
        </w:rPr>
        <w:t>ection 8.2 of the Manual) of the information that will be accessed.</w:t>
      </w:r>
    </w:p>
    <w:p w14:paraId="7CB29035" w14:textId="77777777" w:rsidR="00E60A93" w:rsidRPr="00865E49" w:rsidRDefault="00E60A93" w:rsidP="00865E49">
      <w:pPr>
        <w:numPr>
          <w:ilvl w:val="0"/>
          <w:numId w:val="22"/>
        </w:numPr>
        <w:tabs>
          <w:tab w:val="left" w:pos="851"/>
        </w:tabs>
        <w:spacing w:after="120"/>
        <w:ind w:left="851" w:hanging="284"/>
        <w:rPr>
          <w:rFonts w:ascii="Verdana" w:hAnsi="Verdana"/>
          <w:sz w:val="20"/>
        </w:rPr>
      </w:pPr>
      <w:r w:rsidRPr="00A32423">
        <w:rPr>
          <w:rFonts w:ascii="Verdana" w:hAnsi="Verdana"/>
          <w:sz w:val="20"/>
        </w:rPr>
        <w:t xml:space="preserve">The information assets that the external party are not intended to access and which may </w:t>
      </w:r>
      <w:r w:rsidR="00B12D16" w:rsidRPr="00A32423">
        <w:rPr>
          <w:rFonts w:ascii="Verdana" w:hAnsi="Verdana"/>
          <w:sz w:val="20"/>
        </w:rPr>
        <w:t>require</w:t>
      </w:r>
      <w:r w:rsidRPr="00A32423">
        <w:rPr>
          <w:rFonts w:ascii="Verdana" w:hAnsi="Verdana"/>
          <w:sz w:val="20"/>
        </w:rPr>
        <w:t xml:space="preserve"> additional controls to secure.</w:t>
      </w:r>
    </w:p>
    <w:p w14:paraId="69534773" w14:textId="783EAB2B" w:rsidR="00E60A93" w:rsidRPr="00865E49" w:rsidRDefault="00E60A93" w:rsidP="00865E49">
      <w:pPr>
        <w:numPr>
          <w:ilvl w:val="0"/>
          <w:numId w:val="22"/>
        </w:numPr>
        <w:tabs>
          <w:tab w:val="left" w:pos="851"/>
        </w:tabs>
        <w:spacing w:after="120"/>
        <w:ind w:left="851" w:hanging="284"/>
        <w:rPr>
          <w:rFonts w:ascii="Verdana" w:hAnsi="Verdana"/>
          <w:sz w:val="20"/>
        </w:rPr>
      </w:pPr>
      <w:r w:rsidRPr="00A32423">
        <w:rPr>
          <w:rFonts w:ascii="Verdana" w:hAnsi="Verdana"/>
          <w:sz w:val="20"/>
        </w:rPr>
        <w:t xml:space="preserve">The external party’s personnel (see </w:t>
      </w:r>
      <w:r w:rsidR="00812CAF">
        <w:rPr>
          <w:rFonts w:ascii="Verdana" w:hAnsi="Verdana"/>
          <w:sz w:val="20"/>
        </w:rPr>
        <w:t>control s</w:t>
      </w:r>
      <w:r w:rsidRPr="00A32423">
        <w:rPr>
          <w:rFonts w:ascii="Verdana" w:hAnsi="Verdana"/>
          <w:sz w:val="20"/>
        </w:rPr>
        <w:t>ection 7.1 of the Manual), including their contractors and partners, who will or might be involved.</w:t>
      </w:r>
    </w:p>
    <w:p w14:paraId="3AE8ECE8" w14:textId="127C2E2F" w:rsidR="00E60A93" w:rsidRPr="00865E49" w:rsidRDefault="00E60A93" w:rsidP="00865E49">
      <w:pPr>
        <w:numPr>
          <w:ilvl w:val="0"/>
          <w:numId w:val="22"/>
        </w:numPr>
        <w:tabs>
          <w:tab w:val="left" w:pos="851"/>
        </w:tabs>
        <w:spacing w:after="120"/>
        <w:ind w:left="851" w:hanging="284"/>
        <w:rPr>
          <w:rFonts w:ascii="Verdana" w:hAnsi="Verdana"/>
          <w:sz w:val="20"/>
        </w:rPr>
      </w:pPr>
      <w:r w:rsidRPr="00A32423">
        <w:rPr>
          <w:rFonts w:ascii="Verdana" w:hAnsi="Verdana"/>
          <w:sz w:val="20"/>
        </w:rPr>
        <w:t xml:space="preserve">How external party personnel are to be authenticated (see </w:t>
      </w:r>
      <w:r w:rsidR="00812CAF">
        <w:rPr>
          <w:rFonts w:ascii="Verdana" w:hAnsi="Verdana"/>
          <w:sz w:val="20"/>
        </w:rPr>
        <w:t>control s</w:t>
      </w:r>
      <w:r w:rsidRPr="00A32423">
        <w:rPr>
          <w:rFonts w:ascii="Verdana" w:hAnsi="Verdana"/>
          <w:sz w:val="20"/>
        </w:rPr>
        <w:t>ection 9 of the Manual).</w:t>
      </w:r>
    </w:p>
    <w:p w14:paraId="14D549DD" w14:textId="77777777" w:rsidR="00E60A93" w:rsidRPr="00865E49" w:rsidRDefault="00E60A93" w:rsidP="00865E49">
      <w:pPr>
        <w:numPr>
          <w:ilvl w:val="0"/>
          <w:numId w:val="22"/>
        </w:numPr>
        <w:tabs>
          <w:tab w:val="left" w:pos="851"/>
        </w:tabs>
        <w:spacing w:after="120"/>
        <w:ind w:left="851" w:hanging="284"/>
        <w:rPr>
          <w:rFonts w:ascii="Verdana" w:hAnsi="Verdana"/>
          <w:sz w:val="20"/>
        </w:rPr>
      </w:pPr>
      <w:r w:rsidRPr="00A32423">
        <w:rPr>
          <w:rFonts w:ascii="Verdana" w:hAnsi="Verdana"/>
          <w:sz w:val="20"/>
        </w:rPr>
        <w:t>How the external party will process, communicate and store information.</w:t>
      </w:r>
    </w:p>
    <w:p w14:paraId="557F64FF" w14:textId="77777777" w:rsidR="00E60A93" w:rsidRPr="00865E49" w:rsidRDefault="00E60A93" w:rsidP="00865E49">
      <w:pPr>
        <w:numPr>
          <w:ilvl w:val="0"/>
          <w:numId w:val="22"/>
        </w:numPr>
        <w:tabs>
          <w:tab w:val="left" w:pos="851"/>
        </w:tabs>
        <w:spacing w:after="120"/>
        <w:ind w:left="851" w:hanging="284"/>
        <w:rPr>
          <w:rFonts w:ascii="Verdana" w:hAnsi="Verdana"/>
          <w:sz w:val="20"/>
        </w:rPr>
      </w:pPr>
      <w:r w:rsidRPr="00A32423">
        <w:rPr>
          <w:rFonts w:ascii="Verdana" w:hAnsi="Verdana"/>
          <w:sz w:val="20"/>
        </w:rPr>
        <w:t>The impact to the external party of access not being available when required, or of inaccurate or misleading information being entered, received or shared.</w:t>
      </w:r>
    </w:p>
    <w:p w14:paraId="13526FF1" w14:textId="73D308AE" w:rsidR="00E60A93" w:rsidRPr="00865E49" w:rsidRDefault="00E60A93" w:rsidP="00865E49">
      <w:pPr>
        <w:numPr>
          <w:ilvl w:val="0"/>
          <w:numId w:val="22"/>
        </w:numPr>
        <w:tabs>
          <w:tab w:val="left" w:pos="851"/>
        </w:tabs>
        <w:spacing w:after="120"/>
        <w:ind w:left="851" w:hanging="284"/>
        <w:rPr>
          <w:rFonts w:ascii="Verdana" w:hAnsi="Verdana"/>
          <w:sz w:val="20"/>
        </w:rPr>
      </w:pPr>
      <w:r w:rsidRPr="00A32423">
        <w:rPr>
          <w:rFonts w:ascii="Verdana" w:hAnsi="Verdana"/>
          <w:sz w:val="20"/>
        </w:rPr>
        <w:t xml:space="preserve">How </w:t>
      </w:r>
      <w:sdt>
        <w:sdtPr>
          <w:rPr>
            <w:rFonts w:ascii="Verdana" w:hAnsi="Verdana"/>
            <w:sz w:val="20"/>
          </w:rPr>
          <w:alias w:val="CompanyName"/>
          <w:tag w:val="CompanyName"/>
          <w:id w:val="413972728"/>
          <w:placeholder>
            <w:docPart w:val="97087793C58941B080B8105DBA3BF5EC"/>
          </w:placeholder>
          <w:text/>
        </w:sdtPr>
        <w:sdtEndPr/>
        <w:sdtContent>
          <w:r w:rsidR="00F90EEC">
            <w:rPr>
              <w:rFonts w:ascii="Verdana" w:hAnsi="Verdana"/>
              <w:sz w:val="20"/>
            </w:rPr>
            <w:t>Retirement Capital</w:t>
          </w:r>
        </w:sdtContent>
      </w:sdt>
      <w:r w:rsidRPr="00A32423">
        <w:rPr>
          <w:rFonts w:ascii="Verdana" w:hAnsi="Verdana"/>
          <w:sz w:val="20"/>
        </w:rPr>
        <w:t xml:space="preserve">’s information security incident management procedure (see </w:t>
      </w:r>
      <w:r w:rsidR="00812CAF">
        <w:rPr>
          <w:rFonts w:ascii="Verdana" w:hAnsi="Verdana"/>
          <w:sz w:val="20"/>
        </w:rPr>
        <w:t>control s</w:t>
      </w:r>
      <w:r w:rsidRPr="00A32423">
        <w:rPr>
          <w:rFonts w:ascii="Verdana" w:hAnsi="Verdana"/>
          <w:sz w:val="20"/>
        </w:rPr>
        <w:t>ection 16 of the Manual) will be extended to incorporate information security incidents involving the external party.</w:t>
      </w:r>
    </w:p>
    <w:p w14:paraId="5C9D3A34" w14:textId="77777777" w:rsidR="00E60A93" w:rsidRPr="00865E49" w:rsidRDefault="00E60A93" w:rsidP="00865E49">
      <w:pPr>
        <w:numPr>
          <w:ilvl w:val="0"/>
          <w:numId w:val="22"/>
        </w:numPr>
        <w:tabs>
          <w:tab w:val="left" w:pos="851"/>
        </w:tabs>
        <w:spacing w:after="120"/>
        <w:ind w:left="851" w:hanging="284"/>
        <w:rPr>
          <w:rFonts w:ascii="Verdana" w:hAnsi="Verdana"/>
          <w:sz w:val="20"/>
        </w:rPr>
      </w:pPr>
      <w:r w:rsidRPr="00A32423">
        <w:rPr>
          <w:rFonts w:ascii="Verdana" w:hAnsi="Verdana"/>
          <w:sz w:val="20"/>
        </w:rPr>
        <w:t>Any legal, regulatory or other contractual issues that should be taken into account with respect to the external party.</w:t>
      </w:r>
    </w:p>
    <w:p w14:paraId="16CECBF0" w14:textId="77777777" w:rsidR="00E60A93" w:rsidRPr="00A32423" w:rsidRDefault="00E60A93" w:rsidP="00865E49">
      <w:pPr>
        <w:numPr>
          <w:ilvl w:val="0"/>
          <w:numId w:val="22"/>
        </w:numPr>
        <w:tabs>
          <w:tab w:val="left" w:pos="851"/>
        </w:tabs>
        <w:spacing w:after="120"/>
        <w:ind w:left="851" w:hanging="284"/>
        <w:rPr>
          <w:rFonts w:ascii="Verdana" w:hAnsi="Verdana"/>
          <w:b/>
          <w:sz w:val="20"/>
        </w:rPr>
      </w:pPr>
      <w:r w:rsidRPr="00A32423">
        <w:rPr>
          <w:rFonts w:ascii="Verdana" w:hAnsi="Verdana"/>
          <w:sz w:val="20"/>
        </w:rPr>
        <w:t>How the interests of other stakeholders might be affected by any decisions.</w:t>
      </w:r>
    </w:p>
    <w:p w14:paraId="16727102" w14:textId="77777777" w:rsidR="00E60A93" w:rsidRPr="00A32423" w:rsidRDefault="00E60A93" w:rsidP="00E60A93">
      <w:pPr>
        <w:ind w:left="567"/>
        <w:rPr>
          <w:rFonts w:ascii="Verdana" w:hAnsi="Verdana"/>
          <w:b/>
          <w:sz w:val="20"/>
        </w:rPr>
      </w:pPr>
    </w:p>
    <w:p w14:paraId="3F6623C2" w14:textId="77777777" w:rsidR="00E60A93" w:rsidRPr="00A32423" w:rsidRDefault="00E60A93" w:rsidP="00E60A93">
      <w:pPr>
        <w:ind w:left="567"/>
        <w:rPr>
          <w:rFonts w:ascii="Verdana" w:hAnsi="Verdana"/>
          <w:b/>
          <w:sz w:val="20"/>
        </w:rPr>
      </w:pPr>
    </w:p>
    <w:p w14:paraId="4C768EA3" w14:textId="346533EF" w:rsidR="00E60A93" w:rsidRPr="00A32423" w:rsidRDefault="00E60A93" w:rsidP="001971BC">
      <w:pPr>
        <w:numPr>
          <w:ilvl w:val="0"/>
          <w:numId w:val="6"/>
        </w:numPr>
        <w:tabs>
          <w:tab w:val="clear" w:pos="720"/>
          <w:tab w:val="num" w:pos="567"/>
        </w:tabs>
        <w:ind w:left="567" w:hanging="567"/>
        <w:rPr>
          <w:rFonts w:ascii="Verdana" w:hAnsi="Verdana"/>
          <w:b/>
          <w:sz w:val="20"/>
        </w:rPr>
      </w:pPr>
      <w:r w:rsidRPr="00A32423">
        <w:rPr>
          <w:rFonts w:ascii="Verdana" w:hAnsi="Verdana"/>
          <w:sz w:val="20"/>
        </w:rPr>
        <w:t xml:space="preserve">Controls are selected in line with the requirements of </w:t>
      </w:r>
      <w:r w:rsidR="001B7A5F">
        <w:rPr>
          <w:rFonts w:ascii="Verdana" w:hAnsi="Verdana"/>
          <w:sz w:val="20"/>
        </w:rPr>
        <w:t>RM-</w:t>
      </w:r>
      <w:r w:rsidRPr="001B7A5F">
        <w:rPr>
          <w:rFonts w:ascii="Verdana" w:hAnsi="Verdana"/>
          <w:sz w:val="20"/>
        </w:rPr>
        <w:t xml:space="preserve">ISMS DOC </w:t>
      </w:r>
      <w:r w:rsidR="001B7A5F">
        <w:rPr>
          <w:rFonts w:ascii="Verdana" w:hAnsi="Verdana"/>
          <w:sz w:val="20"/>
        </w:rPr>
        <w:t>6.1.1</w:t>
      </w:r>
    </w:p>
    <w:p w14:paraId="7B4ACFCA" w14:textId="77777777" w:rsidR="00E60A93" w:rsidRPr="00A32423" w:rsidRDefault="00E60A93" w:rsidP="00E60A93">
      <w:pPr>
        <w:ind w:left="567"/>
        <w:rPr>
          <w:rFonts w:ascii="Verdana" w:hAnsi="Verdana"/>
          <w:sz w:val="20"/>
        </w:rPr>
      </w:pPr>
    </w:p>
    <w:p w14:paraId="00126AA7" w14:textId="77777777" w:rsidR="00E60A93" w:rsidRPr="00A32423" w:rsidRDefault="00E60A93" w:rsidP="00E60A93">
      <w:pPr>
        <w:ind w:left="567"/>
        <w:rPr>
          <w:rFonts w:ascii="Verdana" w:hAnsi="Verdana"/>
          <w:b/>
          <w:sz w:val="20"/>
        </w:rPr>
      </w:pPr>
    </w:p>
    <w:p w14:paraId="5D923C4B" w14:textId="77E583D7" w:rsidR="00E60A93" w:rsidRPr="00865E49" w:rsidRDefault="00F90EEC" w:rsidP="001971BC">
      <w:pPr>
        <w:numPr>
          <w:ilvl w:val="0"/>
          <w:numId w:val="6"/>
        </w:numPr>
        <w:tabs>
          <w:tab w:val="clear" w:pos="720"/>
          <w:tab w:val="num" w:pos="567"/>
        </w:tabs>
        <w:ind w:left="567" w:hanging="567"/>
        <w:rPr>
          <w:rFonts w:ascii="Verdana" w:hAnsi="Verdana"/>
          <w:sz w:val="20"/>
        </w:rPr>
      </w:pPr>
      <w:sdt>
        <w:sdtPr>
          <w:rPr>
            <w:rFonts w:ascii="Verdana" w:hAnsi="Verdana"/>
            <w:sz w:val="20"/>
          </w:rPr>
          <w:alias w:val="CompanyName"/>
          <w:tag w:val="CompanyName"/>
          <w:id w:val="110862593"/>
          <w:placeholder>
            <w:docPart w:val="74612DF10CFC4F8CB2F1AA9412996BE5"/>
          </w:placeholder>
          <w:text/>
        </w:sdtPr>
        <w:sdtEndPr/>
        <w:sdtContent>
          <w:r>
            <w:rPr>
              <w:rFonts w:ascii="Verdana" w:hAnsi="Verdana"/>
              <w:sz w:val="20"/>
            </w:rPr>
            <w:t>Retirement Capital</w:t>
          </w:r>
        </w:sdtContent>
      </w:sdt>
      <w:r w:rsidR="00A32423" w:rsidRPr="00A32423">
        <w:rPr>
          <w:rFonts w:ascii="Verdana" w:hAnsi="Verdana"/>
          <w:sz w:val="20"/>
        </w:rPr>
        <w:t xml:space="preserve"> </w:t>
      </w:r>
      <w:r w:rsidR="00E60A93" w:rsidRPr="00A32423">
        <w:rPr>
          <w:rFonts w:ascii="Verdana" w:hAnsi="Verdana"/>
          <w:sz w:val="20"/>
        </w:rPr>
        <w:t>implements those controls that are within its own power, and in line with the requirements of Section 3.2 of the Manual (the implementation phase)</w:t>
      </w:r>
    </w:p>
    <w:p w14:paraId="4E1FE8DB" w14:textId="77777777" w:rsidR="00E60A93" w:rsidRPr="00A32423" w:rsidRDefault="00E60A93" w:rsidP="00E60A93">
      <w:pPr>
        <w:ind w:left="567"/>
        <w:rPr>
          <w:rFonts w:ascii="Verdana" w:hAnsi="Verdana"/>
          <w:sz w:val="20"/>
        </w:rPr>
      </w:pPr>
    </w:p>
    <w:p w14:paraId="3934F858" w14:textId="77777777" w:rsidR="00E60A93" w:rsidRPr="00865E49" w:rsidRDefault="00E60A93" w:rsidP="00E60A93">
      <w:pPr>
        <w:ind w:left="567"/>
        <w:rPr>
          <w:rFonts w:ascii="Verdana" w:hAnsi="Verdana"/>
          <w:sz w:val="20"/>
        </w:rPr>
      </w:pPr>
    </w:p>
    <w:p w14:paraId="40281931" w14:textId="2BA0EF69" w:rsidR="00E60A93" w:rsidRPr="00865E49" w:rsidRDefault="00F90EEC" w:rsidP="001971BC">
      <w:pPr>
        <w:numPr>
          <w:ilvl w:val="0"/>
          <w:numId w:val="6"/>
        </w:numPr>
        <w:tabs>
          <w:tab w:val="clear" w:pos="720"/>
          <w:tab w:val="num" w:pos="567"/>
        </w:tabs>
        <w:ind w:left="567" w:hanging="567"/>
        <w:rPr>
          <w:rFonts w:ascii="Verdana" w:hAnsi="Verdana"/>
          <w:sz w:val="20"/>
        </w:rPr>
      </w:pPr>
      <w:sdt>
        <w:sdtPr>
          <w:rPr>
            <w:rFonts w:ascii="Verdana" w:hAnsi="Verdana"/>
            <w:sz w:val="20"/>
          </w:rPr>
          <w:alias w:val="CompanyName"/>
          <w:tag w:val="CompanyName"/>
          <w:id w:val="-2123292765"/>
          <w:placeholder>
            <w:docPart w:val="1EC0D871EF004F2BB74E30ED98D63B98"/>
          </w:placeholder>
          <w:text/>
        </w:sdtPr>
        <w:sdtEndPr/>
        <w:sdtContent>
          <w:r>
            <w:rPr>
              <w:rFonts w:ascii="Verdana" w:hAnsi="Verdana"/>
              <w:sz w:val="20"/>
            </w:rPr>
            <w:t>Retirement Capital</w:t>
          </w:r>
        </w:sdtContent>
      </w:sdt>
      <w:r w:rsidR="00093E06" w:rsidRPr="00A32423">
        <w:rPr>
          <w:rFonts w:ascii="Verdana" w:hAnsi="Verdana"/>
          <w:sz w:val="20"/>
        </w:rPr>
        <w:t xml:space="preserve"> </w:t>
      </w:r>
      <w:r w:rsidR="00E60A93" w:rsidRPr="00A32423">
        <w:rPr>
          <w:rFonts w:ascii="Verdana" w:hAnsi="Verdana"/>
          <w:sz w:val="20"/>
        </w:rPr>
        <w:t xml:space="preserve">agrees with the external party those controls that the external party is required to implement and documents them in an agreement (drawn up by </w:t>
      </w:r>
      <w:sdt>
        <w:sdtPr>
          <w:rPr>
            <w:rFonts w:ascii="Verdana" w:hAnsi="Verdana"/>
            <w:sz w:val="20"/>
          </w:rPr>
          <w:alias w:val="CompanyName"/>
          <w:tag w:val="CompanyName"/>
          <w:id w:val="1056663024"/>
          <w:placeholder>
            <w:docPart w:val="6319526772234E36BDCD4217F7BB67D9"/>
          </w:placeholder>
          <w:text/>
        </w:sdtPr>
        <w:sdtEndPr/>
        <w:sdtContent>
          <w:r>
            <w:rPr>
              <w:rFonts w:ascii="Verdana" w:hAnsi="Verdana"/>
              <w:sz w:val="20"/>
            </w:rPr>
            <w:t>Retirement Capital</w:t>
          </w:r>
        </w:sdtContent>
      </w:sdt>
      <w:r w:rsidR="00E60A93" w:rsidRPr="00A32423">
        <w:rPr>
          <w:rFonts w:ascii="Verdana" w:hAnsi="Verdana"/>
          <w:sz w:val="20"/>
        </w:rPr>
        <w:t>’s legal advisers) that the third</w:t>
      </w:r>
      <w:r w:rsidR="00865E49">
        <w:rPr>
          <w:rFonts w:ascii="Verdana" w:hAnsi="Verdana"/>
          <w:sz w:val="20"/>
        </w:rPr>
        <w:t>-</w:t>
      </w:r>
      <w:r w:rsidR="00E60A93" w:rsidRPr="00A32423">
        <w:rPr>
          <w:rFonts w:ascii="Verdana" w:hAnsi="Verdana"/>
          <w:sz w:val="20"/>
        </w:rPr>
        <w:t xml:space="preserve">party signs. The obligations on </w:t>
      </w:r>
      <w:r w:rsidR="00E60A93" w:rsidRPr="00A32423">
        <w:rPr>
          <w:rFonts w:ascii="Verdana" w:hAnsi="Verdana"/>
          <w:sz w:val="20"/>
        </w:rPr>
        <w:lastRenderedPageBreak/>
        <w:t>the external party include ensuring that all its personnel are aware of their obligations.</w:t>
      </w:r>
    </w:p>
    <w:p w14:paraId="5D5B42BE" w14:textId="77777777" w:rsidR="00E60A93" w:rsidRPr="00A32423" w:rsidRDefault="00E60A93" w:rsidP="00E60A93">
      <w:pPr>
        <w:ind w:left="567"/>
        <w:rPr>
          <w:rFonts w:ascii="Verdana" w:hAnsi="Verdana"/>
          <w:sz w:val="20"/>
        </w:rPr>
      </w:pPr>
    </w:p>
    <w:p w14:paraId="111C59FA" w14:textId="77777777" w:rsidR="00E60A93" w:rsidRPr="00865E49" w:rsidRDefault="00E60A93" w:rsidP="00E60A93">
      <w:pPr>
        <w:ind w:left="567"/>
        <w:rPr>
          <w:rFonts w:ascii="Verdana" w:hAnsi="Verdana"/>
          <w:sz w:val="20"/>
        </w:rPr>
      </w:pPr>
    </w:p>
    <w:p w14:paraId="07B49554" w14:textId="15E4D501" w:rsidR="00E60A93" w:rsidRPr="00865E49" w:rsidRDefault="00E60A93" w:rsidP="00865E49">
      <w:pPr>
        <w:numPr>
          <w:ilvl w:val="0"/>
          <w:numId w:val="6"/>
        </w:numPr>
        <w:tabs>
          <w:tab w:val="clear" w:pos="720"/>
          <w:tab w:val="num" w:pos="567"/>
        </w:tabs>
        <w:spacing w:after="120"/>
        <w:ind w:left="567" w:hanging="567"/>
        <w:rPr>
          <w:rFonts w:ascii="Verdana" w:hAnsi="Verdana"/>
          <w:sz w:val="20"/>
        </w:rPr>
      </w:pPr>
      <w:r w:rsidRPr="00A32423">
        <w:rPr>
          <w:rFonts w:ascii="Verdana" w:hAnsi="Verdana"/>
          <w:sz w:val="20"/>
        </w:rPr>
        <w:t xml:space="preserve">The agreements between </w:t>
      </w:r>
      <w:sdt>
        <w:sdtPr>
          <w:rPr>
            <w:rFonts w:ascii="Verdana" w:hAnsi="Verdana"/>
            <w:sz w:val="20"/>
          </w:rPr>
          <w:alias w:val="CompanyName"/>
          <w:tag w:val="CompanyName"/>
          <w:id w:val="699508914"/>
          <w:placeholder>
            <w:docPart w:val="3658D80BA478459A9924967F85944336"/>
          </w:placeholder>
          <w:text/>
        </w:sdtPr>
        <w:sdtEndPr/>
        <w:sdtContent>
          <w:r w:rsidR="00F90EEC">
            <w:rPr>
              <w:rFonts w:ascii="Verdana" w:hAnsi="Verdana"/>
              <w:sz w:val="20"/>
            </w:rPr>
            <w:t>Retirement Capital</w:t>
          </w:r>
        </w:sdtContent>
      </w:sdt>
      <w:r w:rsidR="00A32423" w:rsidRPr="00A32423">
        <w:rPr>
          <w:rFonts w:ascii="Verdana" w:hAnsi="Verdana"/>
          <w:sz w:val="20"/>
        </w:rPr>
        <w:t xml:space="preserve"> </w:t>
      </w:r>
      <w:r w:rsidRPr="00A32423">
        <w:rPr>
          <w:rFonts w:ascii="Verdana" w:hAnsi="Verdana"/>
          <w:sz w:val="20"/>
        </w:rPr>
        <w:t>and external parties (whether suppliers or customers</w:t>
      </w:r>
      <w:r w:rsidRPr="00865E49">
        <w:footnoteReference w:id="1"/>
      </w:r>
      <w:r w:rsidRPr="00A32423">
        <w:rPr>
          <w:rFonts w:ascii="Verdana" w:hAnsi="Verdana"/>
          <w:sz w:val="20"/>
        </w:rPr>
        <w:t xml:space="preserve">) are created by </w:t>
      </w:r>
      <w:sdt>
        <w:sdtPr>
          <w:rPr>
            <w:rFonts w:ascii="Verdana" w:hAnsi="Verdana"/>
            <w:sz w:val="20"/>
          </w:rPr>
          <w:alias w:val="CompanyName"/>
          <w:tag w:val="CompanyName"/>
          <w:id w:val="-1768216765"/>
          <w:placeholder>
            <w:docPart w:val="16D25B395F3942D7833ACD529A703DDA"/>
          </w:placeholder>
          <w:text/>
        </w:sdtPr>
        <w:sdtEndPr/>
        <w:sdtContent>
          <w:r w:rsidR="00F90EEC">
            <w:rPr>
              <w:rFonts w:ascii="Verdana" w:hAnsi="Verdana"/>
              <w:sz w:val="20"/>
            </w:rPr>
            <w:t>Retirement Capital</w:t>
          </w:r>
        </w:sdtContent>
      </w:sdt>
      <w:r w:rsidRPr="00A32423">
        <w:rPr>
          <w:rFonts w:ascii="Verdana" w:hAnsi="Verdana"/>
          <w:sz w:val="20"/>
        </w:rPr>
        <w:t xml:space="preserve">’s legal advisers, (who are required to specifically include or provide </w:t>
      </w:r>
      <w:r w:rsidRPr="00865E49">
        <w:rPr>
          <w:rFonts w:ascii="Verdana" w:hAnsi="Verdana"/>
          <w:sz w:val="20"/>
        </w:rPr>
        <w:t>documented</w:t>
      </w:r>
      <w:r w:rsidRPr="00A32423">
        <w:rPr>
          <w:rFonts w:ascii="Verdana" w:hAnsi="Verdana"/>
          <w:sz w:val="20"/>
        </w:rPr>
        <w:t xml:space="preserve"> reasons for excluding any of the items on the checklist below, and the requirement for which may have been identified through the risk assessment, from any such contract):</w:t>
      </w:r>
    </w:p>
    <w:p w14:paraId="35D17243" w14:textId="77777777" w:rsidR="00E60A93" w:rsidRPr="00A32423" w:rsidRDefault="00E60A93" w:rsidP="00865E49">
      <w:pPr>
        <w:numPr>
          <w:ilvl w:val="0"/>
          <w:numId w:val="23"/>
        </w:numPr>
        <w:spacing w:after="120"/>
        <w:rPr>
          <w:rFonts w:ascii="Verdana" w:hAnsi="Verdana"/>
          <w:sz w:val="20"/>
        </w:rPr>
      </w:pPr>
      <w:r w:rsidRPr="00A32423">
        <w:rPr>
          <w:rFonts w:ascii="Verdana" w:hAnsi="Verdana"/>
          <w:sz w:val="20"/>
        </w:rPr>
        <w:t>The Information Security Policy (Section 5.1.1 of the Manual).</w:t>
      </w:r>
    </w:p>
    <w:p w14:paraId="3F193767" w14:textId="77777777" w:rsidR="00E60A93" w:rsidRPr="00A32423" w:rsidRDefault="00E60A93" w:rsidP="00865E49">
      <w:pPr>
        <w:numPr>
          <w:ilvl w:val="0"/>
          <w:numId w:val="23"/>
        </w:numPr>
        <w:spacing w:after="120"/>
        <w:rPr>
          <w:rFonts w:ascii="Verdana" w:hAnsi="Verdana"/>
          <w:sz w:val="20"/>
        </w:rPr>
      </w:pPr>
      <w:r w:rsidRPr="00A32423">
        <w:rPr>
          <w:rFonts w:ascii="Verdana" w:hAnsi="Verdana"/>
          <w:sz w:val="20"/>
        </w:rPr>
        <w:t>The controls identified as required through the risk assessment process (see 4 above), which may include procedures and technical controls.</w:t>
      </w:r>
    </w:p>
    <w:p w14:paraId="456F33B3" w14:textId="77777777" w:rsidR="00E60A93" w:rsidRPr="00A32423" w:rsidRDefault="00E60A93" w:rsidP="00865E49">
      <w:pPr>
        <w:numPr>
          <w:ilvl w:val="0"/>
          <w:numId w:val="23"/>
        </w:numPr>
        <w:spacing w:after="120"/>
        <w:rPr>
          <w:rFonts w:ascii="Verdana" w:hAnsi="Verdana"/>
          <w:sz w:val="20"/>
        </w:rPr>
      </w:pPr>
      <w:r w:rsidRPr="00A32423">
        <w:rPr>
          <w:rFonts w:ascii="Verdana" w:hAnsi="Verdana"/>
          <w:sz w:val="20"/>
        </w:rPr>
        <w:t>A clear definition and/or description of the product or service to be provided, and a description of information (including its classification) to be made available.</w:t>
      </w:r>
    </w:p>
    <w:p w14:paraId="561F263A" w14:textId="77777777" w:rsidR="00E60A93" w:rsidRPr="00A32423" w:rsidRDefault="00E60A93" w:rsidP="00865E49">
      <w:pPr>
        <w:numPr>
          <w:ilvl w:val="0"/>
          <w:numId w:val="23"/>
        </w:numPr>
        <w:spacing w:after="120"/>
        <w:rPr>
          <w:rFonts w:ascii="Verdana" w:hAnsi="Verdana"/>
          <w:sz w:val="20"/>
        </w:rPr>
      </w:pPr>
      <w:r w:rsidRPr="00A32423">
        <w:rPr>
          <w:rFonts w:ascii="Verdana" w:hAnsi="Verdana"/>
          <w:sz w:val="20"/>
        </w:rPr>
        <w:t>Requirements for user and administrator education, training and awareness (see Section 7.2.2 of the Manual).</w:t>
      </w:r>
    </w:p>
    <w:p w14:paraId="040A74DD" w14:textId="77777777" w:rsidR="00E60A93" w:rsidRPr="00A32423" w:rsidRDefault="00E60A93" w:rsidP="00865E49">
      <w:pPr>
        <w:numPr>
          <w:ilvl w:val="0"/>
          <w:numId w:val="23"/>
        </w:numPr>
        <w:spacing w:after="120"/>
        <w:rPr>
          <w:rFonts w:ascii="Verdana" w:hAnsi="Verdana"/>
          <w:sz w:val="20"/>
        </w:rPr>
      </w:pPr>
      <w:r w:rsidRPr="00A32423">
        <w:rPr>
          <w:rFonts w:ascii="Verdana" w:hAnsi="Verdana"/>
          <w:sz w:val="20"/>
        </w:rPr>
        <w:t>Provisions for personnel transfer.</w:t>
      </w:r>
    </w:p>
    <w:p w14:paraId="2031E415" w14:textId="77777777" w:rsidR="00E60A93" w:rsidRPr="00A32423" w:rsidRDefault="00E60A93" w:rsidP="00865E49">
      <w:pPr>
        <w:numPr>
          <w:ilvl w:val="0"/>
          <w:numId w:val="23"/>
        </w:numPr>
        <w:spacing w:after="120"/>
        <w:rPr>
          <w:rFonts w:ascii="Verdana" w:hAnsi="Verdana"/>
          <w:sz w:val="20"/>
        </w:rPr>
      </w:pPr>
      <w:r w:rsidRPr="00A32423">
        <w:rPr>
          <w:rFonts w:ascii="Verdana" w:hAnsi="Verdana"/>
          <w:sz w:val="20"/>
        </w:rPr>
        <w:t>Description of responsibilities regarding software and hardware installation, maintenance and de-commissioning.</w:t>
      </w:r>
    </w:p>
    <w:p w14:paraId="3507AA09" w14:textId="77777777" w:rsidR="00E60A93" w:rsidRPr="00A32423" w:rsidRDefault="00E60A93" w:rsidP="00865E49">
      <w:pPr>
        <w:numPr>
          <w:ilvl w:val="0"/>
          <w:numId w:val="23"/>
        </w:numPr>
        <w:spacing w:after="120"/>
        <w:rPr>
          <w:rFonts w:ascii="Verdana" w:hAnsi="Verdana"/>
          <w:sz w:val="20"/>
        </w:rPr>
      </w:pPr>
      <w:r w:rsidRPr="00A32423">
        <w:rPr>
          <w:rFonts w:ascii="Verdana" w:hAnsi="Verdana"/>
          <w:sz w:val="20"/>
        </w:rPr>
        <w:t>Clearly defined reporting process, reporting structure, reporting formats, escalation procedures and the requirement for the external party to adequately resource the compliance, monitoring and reporting activities.</w:t>
      </w:r>
    </w:p>
    <w:p w14:paraId="0212DBC9" w14:textId="0FA44ED6" w:rsidR="00E60A93" w:rsidRPr="00A32423" w:rsidRDefault="00E60A93" w:rsidP="00865E49">
      <w:pPr>
        <w:numPr>
          <w:ilvl w:val="0"/>
          <w:numId w:val="23"/>
        </w:numPr>
        <w:spacing w:after="120"/>
        <w:rPr>
          <w:rFonts w:ascii="Verdana" w:hAnsi="Verdana"/>
          <w:sz w:val="20"/>
        </w:rPr>
      </w:pPr>
      <w:r w:rsidRPr="00A32423">
        <w:rPr>
          <w:rFonts w:ascii="Verdana" w:hAnsi="Verdana"/>
          <w:sz w:val="20"/>
        </w:rPr>
        <w:t xml:space="preserve">A specified change management process (see </w:t>
      </w:r>
      <w:r w:rsidR="00812CAF">
        <w:rPr>
          <w:rFonts w:ascii="Verdana" w:hAnsi="Verdana"/>
          <w:sz w:val="20"/>
        </w:rPr>
        <w:t>control s</w:t>
      </w:r>
      <w:r w:rsidRPr="00A32423">
        <w:rPr>
          <w:rFonts w:ascii="Verdana" w:hAnsi="Verdana"/>
          <w:sz w:val="20"/>
        </w:rPr>
        <w:t>ection 12.1.2 in the Manual).</w:t>
      </w:r>
    </w:p>
    <w:p w14:paraId="2886708F" w14:textId="6941CD17" w:rsidR="00E60A93" w:rsidRPr="00A32423" w:rsidRDefault="00E60A93" w:rsidP="00865E49">
      <w:pPr>
        <w:numPr>
          <w:ilvl w:val="0"/>
          <w:numId w:val="23"/>
        </w:numPr>
        <w:spacing w:after="120"/>
        <w:rPr>
          <w:rFonts w:ascii="Verdana" w:hAnsi="Verdana"/>
          <w:sz w:val="20"/>
        </w:rPr>
      </w:pPr>
      <w:r w:rsidRPr="00A32423">
        <w:rPr>
          <w:rFonts w:ascii="Verdana" w:hAnsi="Verdana"/>
          <w:sz w:val="20"/>
        </w:rPr>
        <w:t xml:space="preserve">Physical controls, including secure perimeters (see </w:t>
      </w:r>
      <w:r w:rsidR="00812CAF">
        <w:rPr>
          <w:rFonts w:ascii="Verdana" w:hAnsi="Verdana"/>
          <w:sz w:val="20"/>
        </w:rPr>
        <w:t>control s</w:t>
      </w:r>
      <w:r w:rsidRPr="00A32423">
        <w:rPr>
          <w:rFonts w:ascii="Verdana" w:hAnsi="Verdana"/>
          <w:sz w:val="20"/>
        </w:rPr>
        <w:t>ection 11 of the Manual).</w:t>
      </w:r>
    </w:p>
    <w:p w14:paraId="4898DCD1" w14:textId="07F47936" w:rsidR="00E60A93" w:rsidRPr="00A32423" w:rsidRDefault="00E60A93" w:rsidP="00865E49">
      <w:pPr>
        <w:numPr>
          <w:ilvl w:val="0"/>
          <w:numId w:val="23"/>
        </w:numPr>
        <w:spacing w:after="120"/>
        <w:rPr>
          <w:rFonts w:ascii="Verdana" w:hAnsi="Verdana"/>
          <w:sz w:val="20"/>
        </w:rPr>
      </w:pPr>
      <w:r w:rsidRPr="00A32423">
        <w:rPr>
          <w:rFonts w:ascii="Verdana" w:hAnsi="Verdana"/>
          <w:sz w:val="20"/>
        </w:rPr>
        <w:t xml:space="preserve">Controls against malware (see </w:t>
      </w:r>
      <w:r w:rsidR="00812CAF">
        <w:rPr>
          <w:rFonts w:ascii="Verdana" w:hAnsi="Verdana"/>
          <w:sz w:val="20"/>
        </w:rPr>
        <w:t>control s</w:t>
      </w:r>
      <w:r w:rsidRPr="00A32423">
        <w:rPr>
          <w:rFonts w:ascii="Verdana" w:hAnsi="Verdana"/>
          <w:sz w:val="20"/>
        </w:rPr>
        <w:t>ection 12.2 of the Manual).</w:t>
      </w:r>
    </w:p>
    <w:p w14:paraId="2B5C179E" w14:textId="0905A18B" w:rsidR="00E60A93" w:rsidRPr="00A32423" w:rsidRDefault="00E60A93" w:rsidP="00865E49">
      <w:pPr>
        <w:numPr>
          <w:ilvl w:val="0"/>
          <w:numId w:val="23"/>
        </w:numPr>
        <w:spacing w:after="120"/>
        <w:rPr>
          <w:rFonts w:ascii="Verdana" w:hAnsi="Verdana"/>
          <w:sz w:val="20"/>
        </w:rPr>
      </w:pPr>
      <w:r w:rsidRPr="00A32423">
        <w:rPr>
          <w:rFonts w:ascii="Verdana" w:hAnsi="Verdana"/>
          <w:sz w:val="20"/>
        </w:rPr>
        <w:t xml:space="preserve">Access control policy (see </w:t>
      </w:r>
      <w:r w:rsidR="00812CAF">
        <w:rPr>
          <w:rFonts w:ascii="Verdana" w:hAnsi="Verdana"/>
          <w:sz w:val="20"/>
        </w:rPr>
        <w:t>control s</w:t>
      </w:r>
      <w:r w:rsidRPr="00A32423">
        <w:rPr>
          <w:rFonts w:ascii="Verdana" w:hAnsi="Verdana"/>
          <w:sz w:val="20"/>
        </w:rPr>
        <w:t>ection 9 of the Manual).</w:t>
      </w:r>
    </w:p>
    <w:p w14:paraId="0702CC23" w14:textId="4DF1A7C6" w:rsidR="00E60A93" w:rsidRPr="00A32423" w:rsidRDefault="00B12E3F" w:rsidP="00865E49">
      <w:pPr>
        <w:numPr>
          <w:ilvl w:val="0"/>
          <w:numId w:val="23"/>
        </w:numPr>
        <w:spacing w:after="120"/>
        <w:rPr>
          <w:rFonts w:ascii="Verdana" w:hAnsi="Verdana"/>
          <w:sz w:val="20"/>
        </w:rPr>
      </w:pPr>
      <w:r w:rsidRPr="00A32423">
        <w:rPr>
          <w:rFonts w:ascii="Verdana" w:hAnsi="Verdana"/>
          <w:sz w:val="20"/>
        </w:rPr>
        <w:t xml:space="preserve">Information security incident management (see </w:t>
      </w:r>
      <w:r w:rsidR="00812CAF">
        <w:rPr>
          <w:rFonts w:ascii="Verdana" w:hAnsi="Verdana"/>
          <w:sz w:val="20"/>
        </w:rPr>
        <w:t>control s</w:t>
      </w:r>
      <w:r w:rsidRPr="00A32423">
        <w:rPr>
          <w:rFonts w:ascii="Verdana" w:hAnsi="Verdana"/>
          <w:sz w:val="20"/>
        </w:rPr>
        <w:t>ection 16 of the Manual) and agreement violation management procedures.</w:t>
      </w:r>
    </w:p>
    <w:p w14:paraId="115E15FC" w14:textId="77777777" w:rsidR="00B12E3F" w:rsidRPr="00A32423" w:rsidRDefault="00B12E3F" w:rsidP="00865E49">
      <w:pPr>
        <w:numPr>
          <w:ilvl w:val="0"/>
          <w:numId w:val="23"/>
        </w:numPr>
        <w:spacing w:after="120"/>
        <w:rPr>
          <w:rFonts w:ascii="Verdana" w:hAnsi="Verdana"/>
          <w:sz w:val="20"/>
        </w:rPr>
      </w:pPr>
      <w:r w:rsidRPr="00A32423">
        <w:rPr>
          <w:rFonts w:ascii="Verdana" w:hAnsi="Verdana"/>
          <w:sz w:val="20"/>
        </w:rPr>
        <w:t>The target level for service and security, unacceptable service and security levels, definition of verifiable performance and security criteria, monitoring and reporting.</w:t>
      </w:r>
    </w:p>
    <w:p w14:paraId="617E3205" w14:textId="77777777" w:rsidR="00B12E3F" w:rsidRPr="00A32423" w:rsidRDefault="00B12E3F" w:rsidP="00865E49">
      <w:pPr>
        <w:numPr>
          <w:ilvl w:val="0"/>
          <w:numId w:val="23"/>
        </w:numPr>
        <w:spacing w:after="120"/>
        <w:rPr>
          <w:rFonts w:ascii="Verdana" w:hAnsi="Verdana"/>
          <w:sz w:val="20"/>
        </w:rPr>
      </w:pPr>
      <w:r w:rsidRPr="00A32423">
        <w:rPr>
          <w:rFonts w:ascii="Verdana" w:hAnsi="Verdana"/>
          <w:sz w:val="20"/>
        </w:rPr>
        <w:t>The right to monitor and audit performance (including of the third party’s processes for change management, vulnerability identification and information security incident management), to revoke activities, and to use external auditors.</w:t>
      </w:r>
    </w:p>
    <w:p w14:paraId="4151E2FA" w14:textId="77777777" w:rsidR="00B12E3F" w:rsidRPr="00A32423" w:rsidRDefault="00B12E3F" w:rsidP="00865E49">
      <w:pPr>
        <w:numPr>
          <w:ilvl w:val="0"/>
          <w:numId w:val="23"/>
        </w:numPr>
        <w:spacing w:after="120"/>
        <w:rPr>
          <w:rFonts w:ascii="Verdana" w:hAnsi="Verdana"/>
          <w:sz w:val="20"/>
        </w:rPr>
      </w:pPr>
      <w:r w:rsidRPr="00A32423">
        <w:rPr>
          <w:rFonts w:ascii="Verdana" w:hAnsi="Verdana"/>
          <w:sz w:val="20"/>
        </w:rPr>
        <w:lastRenderedPageBreak/>
        <w:t>Service continuity requirements.</w:t>
      </w:r>
    </w:p>
    <w:p w14:paraId="7D7D5FA4" w14:textId="77777777" w:rsidR="00B12E3F" w:rsidRPr="00A32423" w:rsidRDefault="00B12E3F" w:rsidP="00865E49">
      <w:pPr>
        <w:numPr>
          <w:ilvl w:val="0"/>
          <w:numId w:val="23"/>
        </w:numPr>
        <w:spacing w:after="120"/>
        <w:rPr>
          <w:rFonts w:ascii="Verdana" w:hAnsi="Verdana"/>
          <w:sz w:val="20"/>
        </w:rPr>
      </w:pPr>
      <w:r w:rsidRPr="00A32423">
        <w:rPr>
          <w:rFonts w:ascii="Verdana" w:hAnsi="Verdana"/>
          <w:sz w:val="20"/>
        </w:rPr>
        <w:t>Liabilities on both sides, legal responsibilities and how legal responsibilities (including data protection and privacy) are to be met.</w:t>
      </w:r>
    </w:p>
    <w:p w14:paraId="4DCB1A14" w14:textId="77777777" w:rsidR="00B12E3F" w:rsidRPr="00A32423" w:rsidRDefault="00B12E3F" w:rsidP="00865E49">
      <w:pPr>
        <w:numPr>
          <w:ilvl w:val="0"/>
          <w:numId w:val="23"/>
        </w:numPr>
        <w:spacing w:after="120"/>
        <w:rPr>
          <w:rFonts w:ascii="Verdana" w:hAnsi="Verdana"/>
          <w:sz w:val="20"/>
        </w:rPr>
      </w:pPr>
      <w:r w:rsidRPr="00A32423">
        <w:rPr>
          <w:rFonts w:ascii="Verdana" w:hAnsi="Verdana"/>
          <w:sz w:val="20"/>
        </w:rPr>
        <w:t>The protection of IPR and copyright.</w:t>
      </w:r>
    </w:p>
    <w:p w14:paraId="03B442B7" w14:textId="77777777" w:rsidR="00B12E3F" w:rsidRPr="00A32423" w:rsidRDefault="00B12E3F" w:rsidP="00865E49">
      <w:pPr>
        <w:numPr>
          <w:ilvl w:val="0"/>
          <w:numId w:val="23"/>
        </w:numPr>
        <w:spacing w:after="120"/>
        <w:rPr>
          <w:rFonts w:ascii="Verdana" w:hAnsi="Verdana"/>
          <w:sz w:val="20"/>
        </w:rPr>
      </w:pPr>
      <w:r w:rsidRPr="00A32423">
        <w:rPr>
          <w:rFonts w:ascii="Verdana" w:hAnsi="Verdana"/>
          <w:sz w:val="20"/>
        </w:rPr>
        <w:t>Controls over any allowed sub-contractors.</w:t>
      </w:r>
    </w:p>
    <w:p w14:paraId="35702AF7" w14:textId="77777777" w:rsidR="00B12E3F" w:rsidRPr="00A32423" w:rsidRDefault="00B12E3F" w:rsidP="00865E49">
      <w:pPr>
        <w:numPr>
          <w:ilvl w:val="0"/>
          <w:numId w:val="23"/>
        </w:numPr>
        <w:spacing w:after="120"/>
        <w:rPr>
          <w:rFonts w:ascii="Verdana" w:hAnsi="Verdana"/>
          <w:sz w:val="20"/>
        </w:rPr>
      </w:pPr>
      <w:r w:rsidRPr="00A32423">
        <w:rPr>
          <w:rFonts w:ascii="Verdana" w:hAnsi="Verdana"/>
          <w:sz w:val="20"/>
        </w:rPr>
        <w:t>Conditions for termination / re-negotiation of agreements, including contingency plans.</w:t>
      </w:r>
    </w:p>
    <w:p w14:paraId="2B2D2052" w14:textId="77777777" w:rsidR="00B12E3F" w:rsidRPr="00A32423" w:rsidRDefault="00B12E3F" w:rsidP="00865E49">
      <w:pPr>
        <w:spacing w:after="120"/>
        <w:ind w:left="1287"/>
        <w:rPr>
          <w:rFonts w:ascii="Verdana" w:hAnsi="Verdana"/>
          <w:sz w:val="20"/>
        </w:rPr>
      </w:pPr>
    </w:p>
    <w:p w14:paraId="7D3DB46A" w14:textId="77777777" w:rsidR="00E60A93" w:rsidRPr="00A32423" w:rsidRDefault="00E60A93" w:rsidP="00E60A93">
      <w:pPr>
        <w:ind w:left="567"/>
        <w:rPr>
          <w:rFonts w:ascii="Verdana" w:hAnsi="Verdana"/>
          <w:b/>
          <w:sz w:val="20"/>
        </w:rPr>
      </w:pPr>
    </w:p>
    <w:p w14:paraId="433F436A" w14:textId="77777777" w:rsidR="00E60A93" w:rsidRPr="00A32423" w:rsidRDefault="00B12E3F" w:rsidP="001971BC">
      <w:pPr>
        <w:numPr>
          <w:ilvl w:val="0"/>
          <w:numId w:val="6"/>
        </w:numPr>
        <w:tabs>
          <w:tab w:val="clear" w:pos="720"/>
          <w:tab w:val="num" w:pos="567"/>
        </w:tabs>
        <w:ind w:left="567" w:hanging="567"/>
        <w:rPr>
          <w:rFonts w:ascii="Verdana" w:hAnsi="Verdana"/>
          <w:b/>
          <w:sz w:val="20"/>
        </w:rPr>
      </w:pPr>
      <w:r w:rsidRPr="00A32423">
        <w:rPr>
          <w:rFonts w:ascii="Verdana" w:hAnsi="Verdana"/>
          <w:b/>
          <w:sz w:val="20"/>
        </w:rPr>
        <w:t xml:space="preserve">Information transfer agreements </w:t>
      </w:r>
      <w:r w:rsidRPr="00A32423">
        <w:rPr>
          <w:rFonts w:ascii="Verdana" w:hAnsi="Verdana"/>
          <w:sz w:val="20"/>
        </w:rPr>
        <w:t>[ISO27002 Clause 13.2.2]</w:t>
      </w:r>
    </w:p>
    <w:p w14:paraId="6D0A0B8D" w14:textId="77777777" w:rsidR="00B12E3F" w:rsidRPr="00A32423" w:rsidRDefault="00B12E3F" w:rsidP="00B12E3F">
      <w:pPr>
        <w:ind w:left="567"/>
        <w:rPr>
          <w:rFonts w:ascii="Verdana" w:hAnsi="Verdana"/>
          <w:b/>
          <w:sz w:val="20"/>
        </w:rPr>
      </w:pPr>
    </w:p>
    <w:p w14:paraId="356A1C74" w14:textId="77777777" w:rsidR="00B12E3F" w:rsidRPr="00A32423" w:rsidRDefault="00B12E3F" w:rsidP="00865E49">
      <w:pPr>
        <w:spacing w:after="120"/>
        <w:ind w:left="567"/>
        <w:rPr>
          <w:rFonts w:ascii="Verdana" w:hAnsi="Verdana"/>
          <w:sz w:val="20"/>
        </w:rPr>
      </w:pPr>
      <w:r w:rsidRPr="00A32423">
        <w:rPr>
          <w:rFonts w:ascii="Verdana" w:hAnsi="Verdana"/>
          <w:sz w:val="20"/>
        </w:rPr>
        <w:t>Additional</w:t>
      </w:r>
      <w:r w:rsidRPr="00A32423">
        <w:rPr>
          <w:rStyle w:val="PageNumber"/>
          <w:rFonts w:ascii="Verdana" w:hAnsi="Verdana"/>
          <w:sz w:val="20"/>
        </w:rPr>
        <w:t xml:space="preserve"> controls</w:t>
      </w:r>
      <w:r w:rsidRPr="00A32423">
        <w:rPr>
          <w:rFonts w:ascii="Verdana" w:hAnsi="Verdana"/>
          <w:sz w:val="20"/>
        </w:rPr>
        <w:t xml:space="preserve"> must (subject to an individual risk assessment in relation to each proposed agreement) be considered where the contract is for the transfer of information or software:</w:t>
      </w:r>
    </w:p>
    <w:p w14:paraId="42D26E46" w14:textId="77777777" w:rsidR="00B12E3F" w:rsidRPr="00A32423" w:rsidRDefault="00B12E3F" w:rsidP="00865E49">
      <w:pPr>
        <w:numPr>
          <w:ilvl w:val="0"/>
          <w:numId w:val="24"/>
        </w:numPr>
        <w:tabs>
          <w:tab w:val="left" w:pos="851"/>
        </w:tabs>
        <w:spacing w:after="120"/>
        <w:ind w:left="851" w:hanging="284"/>
        <w:rPr>
          <w:rFonts w:ascii="Verdana" w:hAnsi="Verdana"/>
          <w:b/>
          <w:sz w:val="20"/>
        </w:rPr>
      </w:pPr>
      <w:r w:rsidRPr="00A32423">
        <w:rPr>
          <w:rFonts w:ascii="Verdana" w:hAnsi="Verdana"/>
          <w:sz w:val="20"/>
        </w:rPr>
        <w:t>Specific management responsibilities and procedures on each side for notifying transmission, dispatch and receipt and any specific controls associated with each action.</w:t>
      </w:r>
    </w:p>
    <w:p w14:paraId="1DDD4EFF" w14:textId="77777777" w:rsidR="00B12E3F" w:rsidRPr="00A32423" w:rsidRDefault="00B12E3F" w:rsidP="00865E49">
      <w:pPr>
        <w:numPr>
          <w:ilvl w:val="0"/>
          <w:numId w:val="24"/>
        </w:numPr>
        <w:tabs>
          <w:tab w:val="left" w:pos="851"/>
        </w:tabs>
        <w:spacing w:after="120"/>
        <w:ind w:left="851" w:hanging="284"/>
        <w:rPr>
          <w:rFonts w:ascii="Verdana" w:hAnsi="Verdana"/>
          <w:b/>
          <w:sz w:val="20"/>
        </w:rPr>
      </w:pPr>
      <w:r w:rsidRPr="00A32423">
        <w:rPr>
          <w:rFonts w:ascii="Verdana" w:hAnsi="Verdana"/>
          <w:sz w:val="20"/>
        </w:rPr>
        <w:t>Procedures to ensure non-repudiation and to ensure traceability.</w:t>
      </w:r>
    </w:p>
    <w:p w14:paraId="4E2C3EC3" w14:textId="29E5AA5D" w:rsidR="00B12E3F" w:rsidRPr="00A32423" w:rsidRDefault="00B12E3F" w:rsidP="00865E49">
      <w:pPr>
        <w:numPr>
          <w:ilvl w:val="0"/>
          <w:numId w:val="24"/>
        </w:numPr>
        <w:tabs>
          <w:tab w:val="left" w:pos="851"/>
        </w:tabs>
        <w:spacing w:after="120"/>
        <w:ind w:left="851" w:hanging="284"/>
        <w:rPr>
          <w:rFonts w:ascii="Verdana" w:hAnsi="Verdana"/>
          <w:b/>
          <w:sz w:val="20"/>
        </w:rPr>
      </w:pPr>
      <w:r w:rsidRPr="00A32423">
        <w:rPr>
          <w:rFonts w:ascii="Verdana" w:hAnsi="Verdana"/>
          <w:sz w:val="20"/>
        </w:rPr>
        <w:t xml:space="preserve">The required standards for packaging (see </w:t>
      </w:r>
      <w:hyperlink r:id="rId9" w:history="1">
        <w:r w:rsidRPr="001B7A5F">
          <w:rPr>
            <w:rStyle w:val="Hyperlink"/>
            <w:rFonts w:ascii="Verdana" w:hAnsi="Verdana"/>
            <w:sz w:val="20"/>
          </w:rPr>
          <w:t>ISMS</w:t>
        </w:r>
        <w:r w:rsidR="001B7A5F" w:rsidRPr="001B7A5F">
          <w:rPr>
            <w:rStyle w:val="Hyperlink"/>
            <w:rFonts w:ascii="Verdana" w:hAnsi="Verdana"/>
            <w:sz w:val="20"/>
          </w:rPr>
          <w:t>-C</w:t>
        </w:r>
        <w:r w:rsidRPr="001B7A5F">
          <w:rPr>
            <w:rStyle w:val="Hyperlink"/>
            <w:rFonts w:ascii="Verdana" w:hAnsi="Verdana"/>
            <w:sz w:val="20"/>
          </w:rPr>
          <w:t xml:space="preserve"> DOC 11.</w:t>
        </w:r>
        <w:r w:rsidR="001B7A5F" w:rsidRPr="001B7A5F">
          <w:rPr>
            <w:rStyle w:val="Hyperlink"/>
            <w:rFonts w:ascii="Verdana" w:hAnsi="Verdana"/>
            <w:sz w:val="20"/>
          </w:rPr>
          <w:t>2.5</w:t>
        </w:r>
      </w:hyperlink>
      <w:r w:rsidRPr="00A32423">
        <w:rPr>
          <w:rFonts w:ascii="Verdana" w:hAnsi="Verdana"/>
          <w:sz w:val="20"/>
        </w:rPr>
        <w:t>) and means of transmission.</w:t>
      </w:r>
    </w:p>
    <w:p w14:paraId="1270AC8A" w14:textId="61FFB1C1" w:rsidR="00B12E3F" w:rsidRPr="00A32423" w:rsidRDefault="00B12E3F" w:rsidP="00865E49">
      <w:pPr>
        <w:numPr>
          <w:ilvl w:val="0"/>
          <w:numId w:val="24"/>
        </w:numPr>
        <w:tabs>
          <w:tab w:val="left" w:pos="851"/>
        </w:tabs>
        <w:spacing w:after="120"/>
        <w:ind w:left="851" w:hanging="284"/>
        <w:rPr>
          <w:rFonts w:ascii="Verdana" w:hAnsi="Verdana"/>
          <w:b/>
          <w:sz w:val="20"/>
        </w:rPr>
      </w:pPr>
      <w:r w:rsidRPr="00A32423">
        <w:rPr>
          <w:rFonts w:ascii="Verdana" w:hAnsi="Verdana"/>
          <w:sz w:val="20"/>
        </w:rPr>
        <w:t xml:space="preserve">The agreed labeling system (see </w:t>
      </w:r>
      <w:hyperlink r:id="rId10" w:history="1">
        <w:r w:rsidRPr="001B7A5F">
          <w:rPr>
            <w:rStyle w:val="Hyperlink"/>
            <w:rFonts w:ascii="Verdana" w:hAnsi="Verdana"/>
            <w:sz w:val="20"/>
          </w:rPr>
          <w:t>ISMS</w:t>
        </w:r>
        <w:r w:rsidR="001B7A5F" w:rsidRPr="001B7A5F">
          <w:rPr>
            <w:rStyle w:val="Hyperlink"/>
            <w:rFonts w:ascii="Verdana" w:hAnsi="Verdana"/>
            <w:sz w:val="20"/>
          </w:rPr>
          <w:t>-C</w:t>
        </w:r>
        <w:r w:rsidRPr="001B7A5F">
          <w:rPr>
            <w:rStyle w:val="Hyperlink"/>
            <w:rFonts w:ascii="Verdana" w:hAnsi="Verdana"/>
            <w:sz w:val="20"/>
          </w:rPr>
          <w:t xml:space="preserve"> DOC 8.</w:t>
        </w:r>
        <w:r w:rsidR="001B7A5F" w:rsidRPr="001B7A5F">
          <w:rPr>
            <w:rStyle w:val="Hyperlink"/>
            <w:rFonts w:ascii="Verdana" w:hAnsi="Verdana"/>
            <w:sz w:val="20"/>
          </w:rPr>
          <w:t>2</w:t>
        </w:r>
      </w:hyperlink>
      <w:r w:rsidRPr="00A32423">
        <w:rPr>
          <w:rFonts w:ascii="Verdana" w:hAnsi="Verdana"/>
          <w:sz w:val="20"/>
        </w:rPr>
        <w:t>).</w:t>
      </w:r>
    </w:p>
    <w:p w14:paraId="0797DA9D" w14:textId="09A99E02" w:rsidR="00B12E3F" w:rsidRPr="00A32423" w:rsidRDefault="00B12E3F" w:rsidP="00865E49">
      <w:pPr>
        <w:numPr>
          <w:ilvl w:val="0"/>
          <w:numId w:val="24"/>
        </w:numPr>
        <w:tabs>
          <w:tab w:val="left" w:pos="851"/>
        </w:tabs>
        <w:spacing w:after="120"/>
        <w:ind w:left="851" w:hanging="284"/>
        <w:rPr>
          <w:rFonts w:ascii="Verdana" w:hAnsi="Verdana"/>
          <w:b/>
          <w:sz w:val="20"/>
        </w:rPr>
      </w:pPr>
      <w:r w:rsidRPr="00A32423">
        <w:rPr>
          <w:rFonts w:ascii="Verdana" w:hAnsi="Verdana"/>
          <w:sz w:val="20"/>
        </w:rPr>
        <w:t xml:space="preserve">Courier selection and identification methods (see </w:t>
      </w:r>
      <w:hyperlink r:id="rId11" w:history="1">
        <w:r w:rsidRPr="001B7A5F">
          <w:rPr>
            <w:rStyle w:val="Hyperlink"/>
            <w:rFonts w:ascii="Verdana" w:hAnsi="Verdana"/>
            <w:sz w:val="20"/>
          </w:rPr>
          <w:t>ISMS</w:t>
        </w:r>
        <w:r w:rsidR="001B7A5F" w:rsidRPr="001B7A5F">
          <w:rPr>
            <w:rStyle w:val="Hyperlink"/>
            <w:rFonts w:ascii="Verdana" w:hAnsi="Verdana"/>
            <w:sz w:val="20"/>
          </w:rPr>
          <w:t>-C</w:t>
        </w:r>
        <w:r w:rsidRPr="001B7A5F">
          <w:rPr>
            <w:rStyle w:val="Hyperlink"/>
            <w:rFonts w:ascii="Verdana" w:hAnsi="Verdana"/>
            <w:sz w:val="20"/>
          </w:rPr>
          <w:t xml:space="preserve"> DOC 11.</w:t>
        </w:r>
        <w:r w:rsidR="001B7A5F" w:rsidRPr="001B7A5F">
          <w:rPr>
            <w:rStyle w:val="Hyperlink"/>
            <w:rFonts w:ascii="Verdana" w:hAnsi="Verdana"/>
            <w:sz w:val="20"/>
          </w:rPr>
          <w:t>2.5</w:t>
        </w:r>
      </w:hyperlink>
      <w:r w:rsidRPr="00A32423">
        <w:rPr>
          <w:rFonts w:ascii="Verdana" w:hAnsi="Verdana"/>
          <w:sz w:val="20"/>
        </w:rPr>
        <w:t>).</w:t>
      </w:r>
    </w:p>
    <w:p w14:paraId="67AA8084" w14:textId="77777777" w:rsidR="00B12E3F" w:rsidRPr="00A32423" w:rsidRDefault="00B12E3F" w:rsidP="00865E49">
      <w:pPr>
        <w:numPr>
          <w:ilvl w:val="0"/>
          <w:numId w:val="24"/>
        </w:numPr>
        <w:tabs>
          <w:tab w:val="left" w:pos="851"/>
        </w:tabs>
        <w:spacing w:after="120"/>
        <w:ind w:left="851" w:hanging="284"/>
        <w:rPr>
          <w:rFonts w:ascii="Verdana" w:hAnsi="Verdana"/>
          <w:b/>
          <w:sz w:val="20"/>
        </w:rPr>
      </w:pPr>
      <w:r w:rsidRPr="00A32423">
        <w:rPr>
          <w:rFonts w:ascii="Verdana" w:hAnsi="Verdana"/>
          <w:sz w:val="20"/>
        </w:rPr>
        <w:t>Escrow agreements.</w:t>
      </w:r>
    </w:p>
    <w:p w14:paraId="13112CBC" w14:textId="77777777" w:rsidR="00B12E3F" w:rsidRPr="00A32423" w:rsidRDefault="00B12E3F" w:rsidP="00865E49">
      <w:pPr>
        <w:numPr>
          <w:ilvl w:val="0"/>
          <w:numId w:val="24"/>
        </w:numPr>
        <w:tabs>
          <w:tab w:val="left" w:pos="851"/>
        </w:tabs>
        <w:spacing w:after="120"/>
        <w:ind w:left="851" w:hanging="284"/>
        <w:rPr>
          <w:rFonts w:ascii="Verdana" w:hAnsi="Verdana"/>
          <w:b/>
          <w:sz w:val="20"/>
        </w:rPr>
      </w:pPr>
      <w:r w:rsidRPr="00A32423">
        <w:rPr>
          <w:rFonts w:ascii="Verdana" w:hAnsi="Verdana"/>
          <w:sz w:val="20"/>
        </w:rPr>
        <w:t>How information security incidents (loss of or damage to an information asset in transit) will be managed.</w:t>
      </w:r>
    </w:p>
    <w:p w14:paraId="14EDE78A" w14:textId="7DC0A2F8" w:rsidR="00B12E3F" w:rsidRPr="00A32423" w:rsidRDefault="00B12E3F" w:rsidP="00865E49">
      <w:pPr>
        <w:numPr>
          <w:ilvl w:val="0"/>
          <w:numId w:val="24"/>
        </w:numPr>
        <w:tabs>
          <w:tab w:val="left" w:pos="851"/>
        </w:tabs>
        <w:spacing w:after="120"/>
        <w:ind w:left="851" w:hanging="284"/>
        <w:rPr>
          <w:rFonts w:ascii="Verdana" w:hAnsi="Verdana"/>
          <w:b/>
          <w:sz w:val="20"/>
        </w:rPr>
      </w:pPr>
      <w:r w:rsidRPr="00A32423">
        <w:rPr>
          <w:rFonts w:ascii="Verdana" w:hAnsi="Verdana"/>
          <w:sz w:val="20"/>
        </w:rPr>
        <w:t xml:space="preserve">Data protection, copyright, software licensing (see </w:t>
      </w:r>
      <w:r w:rsidR="00812CAF">
        <w:rPr>
          <w:rFonts w:ascii="Verdana" w:hAnsi="Verdana"/>
          <w:sz w:val="20"/>
        </w:rPr>
        <w:t>control s</w:t>
      </w:r>
      <w:r w:rsidRPr="00A32423">
        <w:rPr>
          <w:rFonts w:ascii="Verdana" w:hAnsi="Verdana"/>
          <w:sz w:val="20"/>
        </w:rPr>
        <w:t>ection 15.1 of the Manual).</w:t>
      </w:r>
    </w:p>
    <w:p w14:paraId="05D8584D" w14:textId="77777777" w:rsidR="00B12E3F" w:rsidRPr="00A32423" w:rsidRDefault="00B12E3F" w:rsidP="00865E49">
      <w:pPr>
        <w:numPr>
          <w:ilvl w:val="0"/>
          <w:numId w:val="24"/>
        </w:numPr>
        <w:tabs>
          <w:tab w:val="left" w:pos="851"/>
        </w:tabs>
        <w:spacing w:after="120"/>
        <w:ind w:left="851" w:hanging="284"/>
        <w:rPr>
          <w:rFonts w:ascii="Verdana" w:hAnsi="Verdana"/>
          <w:b/>
          <w:sz w:val="20"/>
        </w:rPr>
      </w:pPr>
      <w:r w:rsidRPr="00A32423">
        <w:rPr>
          <w:rFonts w:ascii="Verdana" w:hAnsi="Verdana"/>
          <w:sz w:val="20"/>
        </w:rPr>
        <w:t>Any technical standards that are required for recording or reading software or information.</w:t>
      </w:r>
    </w:p>
    <w:p w14:paraId="57C03A2B" w14:textId="3D336E4A" w:rsidR="00B12E3F" w:rsidRPr="00A32423" w:rsidRDefault="00B12E3F" w:rsidP="00865E49">
      <w:pPr>
        <w:numPr>
          <w:ilvl w:val="0"/>
          <w:numId w:val="24"/>
        </w:numPr>
        <w:tabs>
          <w:tab w:val="left" w:pos="851"/>
        </w:tabs>
        <w:spacing w:after="120"/>
        <w:ind w:left="851" w:hanging="284"/>
        <w:rPr>
          <w:rFonts w:ascii="Verdana" w:hAnsi="Verdana"/>
          <w:b/>
          <w:sz w:val="20"/>
        </w:rPr>
      </w:pPr>
      <w:r w:rsidRPr="00A32423">
        <w:rPr>
          <w:rFonts w:ascii="Verdana" w:hAnsi="Verdana"/>
          <w:sz w:val="20"/>
        </w:rPr>
        <w:t xml:space="preserve">Any other special controls, such as cryptography (see </w:t>
      </w:r>
      <w:r w:rsidR="00812CAF">
        <w:rPr>
          <w:rFonts w:ascii="Verdana" w:hAnsi="Verdana"/>
          <w:sz w:val="20"/>
        </w:rPr>
        <w:t>control s</w:t>
      </w:r>
      <w:r w:rsidRPr="00A32423">
        <w:rPr>
          <w:rFonts w:ascii="Verdana" w:hAnsi="Verdana"/>
          <w:sz w:val="20"/>
        </w:rPr>
        <w:t>ection 10.1 of the Manual).</w:t>
      </w:r>
    </w:p>
    <w:p w14:paraId="0484664E" w14:textId="77777777" w:rsidR="00B12E3F" w:rsidRPr="00A32423" w:rsidRDefault="00B12E3F" w:rsidP="00B12E3F">
      <w:pPr>
        <w:tabs>
          <w:tab w:val="left" w:pos="851"/>
        </w:tabs>
        <w:ind w:left="851"/>
        <w:rPr>
          <w:rFonts w:ascii="Verdana" w:hAnsi="Verdana"/>
          <w:sz w:val="20"/>
        </w:rPr>
      </w:pPr>
    </w:p>
    <w:p w14:paraId="66557A47" w14:textId="77777777" w:rsidR="00B12E3F" w:rsidRPr="00A32423" w:rsidRDefault="00B12E3F" w:rsidP="00B12E3F">
      <w:pPr>
        <w:tabs>
          <w:tab w:val="left" w:pos="851"/>
        </w:tabs>
        <w:ind w:left="851"/>
        <w:rPr>
          <w:rFonts w:ascii="Verdana" w:hAnsi="Verdana"/>
          <w:b/>
          <w:sz w:val="20"/>
        </w:rPr>
      </w:pPr>
    </w:p>
    <w:p w14:paraId="7840DB9E" w14:textId="77777777" w:rsidR="00E60A93" w:rsidRPr="00A32423" w:rsidRDefault="00B12E3F" w:rsidP="001971BC">
      <w:pPr>
        <w:numPr>
          <w:ilvl w:val="0"/>
          <w:numId w:val="6"/>
        </w:numPr>
        <w:tabs>
          <w:tab w:val="clear" w:pos="720"/>
          <w:tab w:val="num" w:pos="567"/>
        </w:tabs>
        <w:ind w:left="567" w:hanging="567"/>
        <w:rPr>
          <w:rFonts w:ascii="Verdana" w:hAnsi="Verdana"/>
          <w:b/>
          <w:sz w:val="20"/>
        </w:rPr>
      </w:pPr>
      <w:r w:rsidRPr="00A32423">
        <w:rPr>
          <w:rFonts w:ascii="Verdana" w:hAnsi="Verdana"/>
          <w:b/>
          <w:sz w:val="20"/>
        </w:rPr>
        <w:t xml:space="preserve">Managing changes to third party services </w:t>
      </w:r>
      <w:r w:rsidRPr="00A32423">
        <w:rPr>
          <w:rFonts w:ascii="Verdana" w:hAnsi="Verdana"/>
          <w:sz w:val="20"/>
        </w:rPr>
        <w:t>[ISO27002 Clause 15.2.2]</w:t>
      </w:r>
    </w:p>
    <w:p w14:paraId="6B3636D4" w14:textId="77777777" w:rsidR="00DC2B83" w:rsidRPr="00A32423" w:rsidRDefault="00DC2B83" w:rsidP="00B12E3F">
      <w:pPr>
        <w:ind w:left="567"/>
        <w:rPr>
          <w:rFonts w:ascii="Verdana" w:hAnsi="Verdana"/>
          <w:sz w:val="20"/>
        </w:rPr>
      </w:pPr>
    </w:p>
    <w:p w14:paraId="19E25BBA" w14:textId="65222E74" w:rsidR="00B12E3F" w:rsidRPr="00A32423" w:rsidRDefault="00F90EEC" w:rsidP="00865E49">
      <w:pPr>
        <w:spacing w:after="120"/>
        <w:ind w:left="567"/>
        <w:rPr>
          <w:rFonts w:ascii="Verdana" w:hAnsi="Verdana"/>
          <w:sz w:val="20"/>
        </w:rPr>
      </w:pPr>
      <w:sdt>
        <w:sdtPr>
          <w:rPr>
            <w:rFonts w:ascii="Verdana" w:hAnsi="Verdana"/>
            <w:sz w:val="20"/>
          </w:rPr>
          <w:alias w:val="CompanyName"/>
          <w:tag w:val="CompanyName"/>
          <w:id w:val="-302858696"/>
          <w:placeholder>
            <w:docPart w:val="B1F3B797B5564022851B24791AE0EAB1"/>
          </w:placeholder>
          <w:text/>
        </w:sdtPr>
        <w:sdtEndPr/>
        <w:sdtContent>
          <w:r>
            <w:rPr>
              <w:rFonts w:ascii="Verdana" w:hAnsi="Verdana"/>
              <w:sz w:val="20"/>
            </w:rPr>
            <w:t>Retirement Capital</w:t>
          </w:r>
        </w:sdtContent>
      </w:sdt>
      <w:r w:rsidR="00A32423" w:rsidRPr="00A32423">
        <w:rPr>
          <w:rFonts w:ascii="Verdana" w:hAnsi="Verdana"/>
          <w:sz w:val="20"/>
        </w:rPr>
        <w:t xml:space="preserve"> </w:t>
      </w:r>
      <w:r w:rsidR="00B12E3F" w:rsidRPr="00A32423">
        <w:rPr>
          <w:rFonts w:ascii="Verdana" w:hAnsi="Verdana"/>
          <w:sz w:val="20"/>
        </w:rPr>
        <w:t>may need to agree changes to external party contracts and agreements to take account of changes that it makes to, or as a result of:</w:t>
      </w:r>
    </w:p>
    <w:p w14:paraId="1BE5BA07" w14:textId="77777777" w:rsidR="00B12E3F" w:rsidRPr="00A32423" w:rsidRDefault="00B12E3F" w:rsidP="00865E49">
      <w:pPr>
        <w:numPr>
          <w:ilvl w:val="0"/>
          <w:numId w:val="25"/>
        </w:numPr>
        <w:spacing w:after="120"/>
        <w:rPr>
          <w:rFonts w:ascii="Verdana" w:hAnsi="Verdana"/>
          <w:sz w:val="20"/>
        </w:rPr>
      </w:pPr>
      <w:r w:rsidRPr="00A32423">
        <w:rPr>
          <w:rFonts w:ascii="Verdana" w:hAnsi="Verdana"/>
          <w:sz w:val="20"/>
        </w:rPr>
        <w:t>the services it currently offers to its clients;</w:t>
      </w:r>
    </w:p>
    <w:p w14:paraId="571E4EA5" w14:textId="77777777" w:rsidR="00B12E3F" w:rsidRPr="00A32423" w:rsidRDefault="00B12E3F" w:rsidP="00865E49">
      <w:pPr>
        <w:numPr>
          <w:ilvl w:val="0"/>
          <w:numId w:val="25"/>
        </w:numPr>
        <w:spacing w:after="120"/>
        <w:rPr>
          <w:rFonts w:ascii="Verdana" w:hAnsi="Verdana"/>
          <w:sz w:val="20"/>
        </w:rPr>
      </w:pPr>
      <w:r w:rsidRPr="00A32423">
        <w:rPr>
          <w:rFonts w:ascii="Verdana" w:hAnsi="Verdana"/>
          <w:sz w:val="20"/>
        </w:rPr>
        <w:t>new applications and systems it has developed or acquired;</w:t>
      </w:r>
    </w:p>
    <w:p w14:paraId="40BC014F" w14:textId="77777777" w:rsidR="00B12E3F" w:rsidRPr="00A32423" w:rsidRDefault="00B12E3F" w:rsidP="00865E49">
      <w:pPr>
        <w:numPr>
          <w:ilvl w:val="0"/>
          <w:numId w:val="25"/>
        </w:numPr>
        <w:spacing w:after="120"/>
        <w:rPr>
          <w:rFonts w:ascii="Verdana" w:hAnsi="Verdana"/>
          <w:sz w:val="20"/>
        </w:rPr>
      </w:pPr>
      <w:r w:rsidRPr="00A32423">
        <w:rPr>
          <w:rFonts w:ascii="Verdana" w:hAnsi="Verdana"/>
          <w:sz w:val="20"/>
        </w:rPr>
        <w:lastRenderedPageBreak/>
        <w:t>modifications, changes or updates to its own policies and procedures;</w:t>
      </w:r>
    </w:p>
    <w:p w14:paraId="078B06B9" w14:textId="77777777" w:rsidR="00B12E3F" w:rsidRPr="00A32423" w:rsidRDefault="00B12E3F" w:rsidP="00865E49">
      <w:pPr>
        <w:numPr>
          <w:ilvl w:val="0"/>
          <w:numId w:val="25"/>
        </w:numPr>
        <w:spacing w:after="120"/>
        <w:rPr>
          <w:rFonts w:ascii="Verdana" w:hAnsi="Verdana"/>
          <w:sz w:val="20"/>
        </w:rPr>
      </w:pPr>
      <w:r w:rsidRPr="00A32423">
        <w:rPr>
          <w:rFonts w:ascii="Verdana" w:hAnsi="Verdana"/>
          <w:sz w:val="20"/>
        </w:rPr>
        <w:t>new or amended controls arising from new risk assessments or information security incidents.</w:t>
      </w:r>
    </w:p>
    <w:p w14:paraId="7B8DA492" w14:textId="77777777" w:rsidR="00B12E3F" w:rsidRPr="00A32423" w:rsidRDefault="00B12E3F" w:rsidP="00865E49">
      <w:pPr>
        <w:spacing w:after="120"/>
        <w:ind w:left="567"/>
        <w:rPr>
          <w:rFonts w:ascii="Verdana" w:hAnsi="Verdana"/>
          <w:sz w:val="20"/>
        </w:rPr>
      </w:pPr>
    </w:p>
    <w:p w14:paraId="03EF6C2E" w14:textId="77777777" w:rsidR="00B41ECE" w:rsidRPr="00A32423" w:rsidRDefault="00B41ECE" w:rsidP="00865E49">
      <w:pPr>
        <w:numPr>
          <w:ilvl w:val="1"/>
          <w:numId w:val="1"/>
        </w:numPr>
        <w:tabs>
          <w:tab w:val="clear" w:pos="360"/>
          <w:tab w:val="num" w:pos="567"/>
        </w:tabs>
        <w:spacing w:after="120"/>
        <w:ind w:left="567"/>
        <w:rPr>
          <w:rFonts w:ascii="Verdana" w:hAnsi="Verdana"/>
          <w:sz w:val="20"/>
        </w:rPr>
      </w:pPr>
      <w:r w:rsidRPr="00A32423">
        <w:rPr>
          <w:rFonts w:ascii="Verdana" w:hAnsi="Verdana"/>
          <w:sz w:val="20"/>
        </w:rPr>
        <w:t>The external party may need to request changes to the contract in order to implement:</w:t>
      </w:r>
    </w:p>
    <w:p w14:paraId="1315CCFF" w14:textId="77777777" w:rsidR="00B41ECE" w:rsidRPr="00A32423" w:rsidRDefault="00C15992" w:rsidP="00865E49">
      <w:pPr>
        <w:numPr>
          <w:ilvl w:val="0"/>
          <w:numId w:val="26"/>
        </w:numPr>
        <w:spacing w:after="120"/>
        <w:ind w:left="993" w:hanging="426"/>
        <w:rPr>
          <w:rFonts w:ascii="Verdana" w:hAnsi="Verdana"/>
          <w:sz w:val="20"/>
        </w:rPr>
      </w:pPr>
      <w:r w:rsidRPr="00A32423">
        <w:rPr>
          <w:rFonts w:ascii="Verdana" w:hAnsi="Verdana"/>
          <w:sz w:val="20"/>
        </w:rPr>
        <w:t>C</w:t>
      </w:r>
      <w:r w:rsidR="00B41ECE" w:rsidRPr="00A32423">
        <w:rPr>
          <w:rFonts w:ascii="Verdana" w:hAnsi="Verdana"/>
          <w:sz w:val="20"/>
        </w:rPr>
        <w:t>hanges or improvements to their networks or other infrastructure</w:t>
      </w:r>
      <w:r w:rsidRPr="00A32423">
        <w:rPr>
          <w:rFonts w:ascii="Verdana" w:hAnsi="Verdana"/>
          <w:sz w:val="20"/>
        </w:rPr>
        <w:t>.</w:t>
      </w:r>
    </w:p>
    <w:p w14:paraId="46661386" w14:textId="77777777" w:rsidR="00B41ECE" w:rsidRPr="00A32423" w:rsidRDefault="00C15992" w:rsidP="00865E49">
      <w:pPr>
        <w:numPr>
          <w:ilvl w:val="0"/>
          <w:numId w:val="26"/>
        </w:numPr>
        <w:spacing w:after="120"/>
        <w:ind w:left="993" w:hanging="426"/>
        <w:rPr>
          <w:rFonts w:ascii="Verdana" w:hAnsi="Verdana"/>
          <w:sz w:val="20"/>
        </w:rPr>
      </w:pPr>
      <w:r w:rsidRPr="00A32423">
        <w:rPr>
          <w:rFonts w:ascii="Verdana" w:hAnsi="Verdana"/>
          <w:sz w:val="20"/>
        </w:rPr>
        <w:t>N</w:t>
      </w:r>
      <w:r w:rsidR="00B41ECE" w:rsidRPr="00A32423">
        <w:rPr>
          <w:rFonts w:ascii="Verdana" w:hAnsi="Verdana"/>
          <w:sz w:val="20"/>
        </w:rPr>
        <w:t>ew or improved technologies, new products or new releases of current products</w:t>
      </w:r>
      <w:r w:rsidRPr="00A32423">
        <w:rPr>
          <w:rFonts w:ascii="Verdana" w:hAnsi="Verdana"/>
          <w:sz w:val="20"/>
        </w:rPr>
        <w:t>.</w:t>
      </w:r>
    </w:p>
    <w:p w14:paraId="5507E10F" w14:textId="77777777" w:rsidR="00B41ECE" w:rsidRPr="00A32423" w:rsidRDefault="00C15992" w:rsidP="00865E49">
      <w:pPr>
        <w:numPr>
          <w:ilvl w:val="0"/>
          <w:numId w:val="26"/>
        </w:numPr>
        <w:spacing w:after="120"/>
        <w:ind w:left="993" w:hanging="426"/>
        <w:rPr>
          <w:rFonts w:ascii="Verdana" w:hAnsi="Verdana"/>
          <w:sz w:val="20"/>
        </w:rPr>
      </w:pPr>
      <w:r w:rsidRPr="00A32423">
        <w:rPr>
          <w:rFonts w:ascii="Verdana" w:hAnsi="Verdana"/>
          <w:sz w:val="20"/>
        </w:rPr>
        <w:t>N</w:t>
      </w:r>
      <w:r w:rsidR="00B41ECE" w:rsidRPr="00A32423">
        <w:rPr>
          <w:rFonts w:ascii="Verdana" w:hAnsi="Verdana"/>
          <w:sz w:val="20"/>
        </w:rPr>
        <w:t>ew development tools, methodologies and environments</w:t>
      </w:r>
      <w:r w:rsidRPr="00A32423">
        <w:rPr>
          <w:rFonts w:ascii="Verdana" w:hAnsi="Verdana"/>
          <w:sz w:val="20"/>
        </w:rPr>
        <w:t>.</w:t>
      </w:r>
    </w:p>
    <w:p w14:paraId="2A51CD13" w14:textId="77777777" w:rsidR="00B41ECE" w:rsidRPr="00A32423" w:rsidRDefault="00C15992" w:rsidP="00865E49">
      <w:pPr>
        <w:numPr>
          <w:ilvl w:val="0"/>
          <w:numId w:val="26"/>
        </w:numPr>
        <w:spacing w:after="120"/>
        <w:ind w:left="993" w:hanging="426"/>
        <w:rPr>
          <w:rFonts w:ascii="Verdana" w:hAnsi="Verdana"/>
          <w:sz w:val="20"/>
        </w:rPr>
      </w:pPr>
      <w:r w:rsidRPr="00A32423">
        <w:rPr>
          <w:rFonts w:ascii="Verdana" w:hAnsi="Verdana"/>
          <w:sz w:val="20"/>
        </w:rPr>
        <w:t>N</w:t>
      </w:r>
      <w:r w:rsidR="00B41ECE" w:rsidRPr="00A32423">
        <w:rPr>
          <w:rFonts w:ascii="Verdana" w:hAnsi="Verdana"/>
          <w:sz w:val="20"/>
        </w:rPr>
        <w:t>ew physical locations or physical services</w:t>
      </w:r>
      <w:r w:rsidRPr="00A32423">
        <w:rPr>
          <w:rFonts w:ascii="Verdana" w:hAnsi="Verdana"/>
          <w:sz w:val="20"/>
        </w:rPr>
        <w:t>.</w:t>
      </w:r>
    </w:p>
    <w:p w14:paraId="1F351677" w14:textId="77777777" w:rsidR="00B41ECE" w:rsidRPr="00A32423" w:rsidRDefault="00C15992" w:rsidP="00865E49">
      <w:pPr>
        <w:numPr>
          <w:ilvl w:val="0"/>
          <w:numId w:val="26"/>
        </w:numPr>
        <w:spacing w:after="120"/>
        <w:ind w:left="993" w:hanging="426"/>
        <w:rPr>
          <w:rFonts w:ascii="Verdana" w:hAnsi="Verdana"/>
          <w:sz w:val="20"/>
        </w:rPr>
      </w:pPr>
      <w:r w:rsidRPr="00A32423">
        <w:rPr>
          <w:rFonts w:ascii="Verdana" w:hAnsi="Verdana"/>
          <w:sz w:val="20"/>
        </w:rPr>
        <w:t>Ne</w:t>
      </w:r>
      <w:r w:rsidR="00B41ECE" w:rsidRPr="00A32423">
        <w:rPr>
          <w:rFonts w:ascii="Verdana" w:hAnsi="Verdana"/>
          <w:sz w:val="20"/>
        </w:rPr>
        <w:t>w vendors or other suppliers of hardware, software or services.</w:t>
      </w:r>
    </w:p>
    <w:p w14:paraId="52AB8E6C" w14:textId="77777777" w:rsidR="00DC15BE" w:rsidRPr="00A32423" w:rsidRDefault="00DC15BE" w:rsidP="00865E49">
      <w:pPr>
        <w:spacing w:after="120"/>
        <w:ind w:left="720"/>
        <w:rPr>
          <w:rFonts w:ascii="Verdana" w:hAnsi="Verdana"/>
          <w:sz w:val="20"/>
        </w:rPr>
      </w:pPr>
    </w:p>
    <w:p w14:paraId="1A83B21C" w14:textId="77777777" w:rsidR="00B41ECE" w:rsidRPr="00A32423" w:rsidRDefault="00B41ECE" w:rsidP="00865E49">
      <w:pPr>
        <w:numPr>
          <w:ilvl w:val="1"/>
          <w:numId w:val="1"/>
        </w:numPr>
        <w:tabs>
          <w:tab w:val="clear" w:pos="360"/>
          <w:tab w:val="num" w:pos="567"/>
        </w:tabs>
        <w:spacing w:after="120"/>
        <w:ind w:left="567"/>
        <w:rPr>
          <w:rFonts w:ascii="Verdana" w:hAnsi="Verdana"/>
          <w:sz w:val="20"/>
        </w:rPr>
      </w:pPr>
      <w:r w:rsidRPr="00A32423">
        <w:rPr>
          <w:rFonts w:ascii="Verdana" w:hAnsi="Verdana"/>
          <w:sz w:val="20"/>
        </w:rPr>
        <w:t>Any changes that may be required are subject to a new risk assessment</w:t>
      </w:r>
      <w:r w:rsidR="00F80937" w:rsidRPr="00A32423">
        <w:rPr>
          <w:rFonts w:ascii="Verdana" w:hAnsi="Verdana"/>
          <w:sz w:val="20"/>
        </w:rPr>
        <w:t xml:space="preserve"> (taking into account the criticality of the business systems involved)</w:t>
      </w:r>
      <w:r w:rsidRPr="00A32423">
        <w:rPr>
          <w:rFonts w:ascii="Verdana" w:hAnsi="Verdana"/>
          <w:sz w:val="20"/>
        </w:rPr>
        <w:t xml:space="preserve"> and review of the selected controls (see </w:t>
      </w:r>
      <w:r w:rsidR="0081392A" w:rsidRPr="00A32423">
        <w:rPr>
          <w:rFonts w:ascii="Verdana" w:hAnsi="Verdana"/>
          <w:sz w:val="20"/>
        </w:rPr>
        <w:t>C</w:t>
      </w:r>
      <w:r w:rsidRPr="00A32423">
        <w:rPr>
          <w:rFonts w:ascii="Verdana" w:hAnsi="Verdana"/>
          <w:sz w:val="20"/>
        </w:rPr>
        <w:t>lauses 4.1 and 5 above).</w:t>
      </w:r>
    </w:p>
    <w:p w14:paraId="49548CBA" w14:textId="77777777" w:rsidR="00B12E3F" w:rsidRPr="00A32423" w:rsidRDefault="00B12E3F" w:rsidP="00865E49">
      <w:pPr>
        <w:numPr>
          <w:ilvl w:val="1"/>
          <w:numId w:val="1"/>
        </w:numPr>
        <w:tabs>
          <w:tab w:val="clear" w:pos="360"/>
          <w:tab w:val="num" w:pos="567"/>
        </w:tabs>
        <w:spacing w:after="120"/>
        <w:ind w:left="567"/>
        <w:rPr>
          <w:rFonts w:ascii="Verdana" w:hAnsi="Verdana"/>
          <w:sz w:val="20"/>
        </w:rPr>
      </w:pPr>
    </w:p>
    <w:p w14:paraId="4BA78A05" w14:textId="77777777" w:rsidR="00B41ECE" w:rsidRPr="00A32423" w:rsidRDefault="00B41ECE" w:rsidP="00865E49">
      <w:pPr>
        <w:numPr>
          <w:ilvl w:val="1"/>
          <w:numId w:val="1"/>
        </w:numPr>
        <w:tabs>
          <w:tab w:val="clear" w:pos="360"/>
          <w:tab w:val="num" w:pos="567"/>
        </w:tabs>
        <w:spacing w:after="120"/>
        <w:ind w:left="567"/>
        <w:rPr>
          <w:rFonts w:ascii="Verdana" w:hAnsi="Verdana"/>
          <w:sz w:val="20"/>
        </w:rPr>
      </w:pPr>
      <w:r w:rsidRPr="00A32423">
        <w:rPr>
          <w:rFonts w:ascii="Verdana" w:hAnsi="Verdana"/>
          <w:sz w:val="20"/>
        </w:rPr>
        <w:t xml:space="preserve">New controls, or changes to existing controls are identified, </w:t>
      </w:r>
      <w:r w:rsidR="00F80937" w:rsidRPr="00A32423">
        <w:rPr>
          <w:rFonts w:ascii="Verdana" w:hAnsi="Verdana"/>
          <w:sz w:val="20"/>
        </w:rPr>
        <w:t>authori</w:t>
      </w:r>
      <w:r w:rsidR="006E0F1A" w:rsidRPr="00A32423">
        <w:rPr>
          <w:rFonts w:ascii="Verdana" w:hAnsi="Verdana"/>
          <w:sz w:val="20"/>
        </w:rPr>
        <w:t>s</w:t>
      </w:r>
      <w:r w:rsidR="00F80937" w:rsidRPr="00A32423">
        <w:rPr>
          <w:rFonts w:ascii="Verdana" w:hAnsi="Verdana"/>
          <w:sz w:val="20"/>
        </w:rPr>
        <w:t xml:space="preserve">ed, </w:t>
      </w:r>
      <w:r w:rsidRPr="00A32423">
        <w:rPr>
          <w:rFonts w:ascii="Verdana" w:hAnsi="Verdana"/>
          <w:sz w:val="20"/>
        </w:rPr>
        <w:t>agreed with the third party, and made the subject of an agreed variation</w:t>
      </w:r>
      <w:r w:rsidR="008F6B4E" w:rsidRPr="00A32423">
        <w:rPr>
          <w:rFonts w:ascii="Verdana" w:hAnsi="Verdana"/>
          <w:sz w:val="20"/>
        </w:rPr>
        <w:t xml:space="preserve"> </w:t>
      </w:r>
      <w:r w:rsidR="006E0F1A" w:rsidRPr="00A32423">
        <w:rPr>
          <w:rFonts w:ascii="Verdana" w:hAnsi="Verdana"/>
          <w:sz w:val="20"/>
        </w:rPr>
        <w:t>[</w:t>
      </w:r>
      <w:r w:rsidR="008F6B4E" w:rsidRPr="00A32423">
        <w:rPr>
          <w:rFonts w:ascii="Verdana" w:hAnsi="Verdana"/>
          <w:sz w:val="20"/>
        </w:rPr>
        <w:t>insert here a reference to exactly how contract variations are handled]</w:t>
      </w:r>
      <w:r w:rsidRPr="00A32423">
        <w:rPr>
          <w:rFonts w:ascii="Verdana" w:hAnsi="Verdana"/>
          <w:sz w:val="20"/>
        </w:rPr>
        <w:t xml:space="preserve"> to the existing contract. </w:t>
      </w:r>
    </w:p>
    <w:p w14:paraId="7566C279" w14:textId="77777777" w:rsidR="00B12E3F" w:rsidRPr="00A32423" w:rsidRDefault="00B12E3F" w:rsidP="00252C29">
      <w:pPr>
        <w:numPr>
          <w:ilvl w:val="1"/>
          <w:numId w:val="1"/>
        </w:numPr>
        <w:tabs>
          <w:tab w:val="clear" w:pos="360"/>
          <w:tab w:val="num" w:pos="567"/>
        </w:tabs>
        <w:ind w:left="567"/>
        <w:rPr>
          <w:rFonts w:ascii="Verdana" w:hAnsi="Verdana"/>
          <w:sz w:val="20"/>
        </w:rPr>
      </w:pPr>
    </w:p>
    <w:p w14:paraId="023F81F0" w14:textId="0A97C669" w:rsidR="00B41ECE" w:rsidRPr="00A32423" w:rsidRDefault="008F6B4E" w:rsidP="00252C29">
      <w:pPr>
        <w:numPr>
          <w:ilvl w:val="1"/>
          <w:numId w:val="1"/>
        </w:numPr>
        <w:tabs>
          <w:tab w:val="clear" w:pos="360"/>
          <w:tab w:val="num" w:pos="567"/>
        </w:tabs>
        <w:ind w:left="567"/>
        <w:rPr>
          <w:rFonts w:ascii="Verdana" w:hAnsi="Verdana"/>
          <w:sz w:val="20"/>
        </w:rPr>
      </w:pPr>
      <w:r w:rsidRPr="00A32423">
        <w:rPr>
          <w:rFonts w:ascii="Verdana" w:hAnsi="Verdana"/>
          <w:sz w:val="20"/>
        </w:rPr>
        <w:t xml:space="preserve">The relationship </w:t>
      </w:r>
      <w:r w:rsidR="006E0F1A" w:rsidRPr="00865E49">
        <w:rPr>
          <w:rFonts w:ascii="Verdana" w:hAnsi="Verdana"/>
          <w:sz w:val="20"/>
        </w:rPr>
        <w:t>o</w:t>
      </w:r>
      <w:r w:rsidR="00B41ECE" w:rsidRPr="00865E49">
        <w:rPr>
          <w:rFonts w:ascii="Verdana" w:hAnsi="Verdana"/>
          <w:sz w:val="20"/>
        </w:rPr>
        <w:t>wner</w:t>
      </w:r>
      <w:r w:rsidR="00B41ECE" w:rsidRPr="00A32423">
        <w:rPr>
          <w:rFonts w:ascii="Verdana" w:hAnsi="Verdana"/>
          <w:sz w:val="20"/>
        </w:rPr>
        <w:t xml:space="preserve"> is responsible for ensuring that the revised controls are implemented and incorporated into the existing review and monitoring arrangements.</w:t>
      </w:r>
    </w:p>
    <w:p w14:paraId="59688FE7" w14:textId="77777777" w:rsidR="00EF719E" w:rsidRPr="00A32423" w:rsidRDefault="00EF719E" w:rsidP="00B12E3F">
      <w:pPr>
        <w:ind w:left="567"/>
        <w:jc w:val="both"/>
        <w:rPr>
          <w:rFonts w:ascii="Verdana" w:hAnsi="Verdana"/>
          <w:i/>
          <w:sz w:val="20"/>
        </w:rPr>
      </w:pPr>
    </w:p>
    <w:p w14:paraId="1B658835" w14:textId="77777777" w:rsidR="00B12E3F" w:rsidRPr="00A32423" w:rsidRDefault="00B12E3F" w:rsidP="00B12E3F">
      <w:pPr>
        <w:ind w:left="567"/>
        <w:jc w:val="both"/>
        <w:rPr>
          <w:rFonts w:ascii="Verdana" w:hAnsi="Verdana"/>
          <w:i/>
          <w:sz w:val="20"/>
        </w:rPr>
      </w:pPr>
    </w:p>
    <w:p w14:paraId="0B5A9FC8" w14:textId="77777777" w:rsidR="00865E49" w:rsidRDefault="00865E49">
      <w:pPr>
        <w:rPr>
          <w:rFonts w:ascii="Verdana" w:hAnsi="Verdana"/>
          <w:b/>
          <w:i/>
          <w:sz w:val="20"/>
        </w:rPr>
      </w:pPr>
      <w:r>
        <w:rPr>
          <w:rFonts w:ascii="Verdana" w:hAnsi="Verdana"/>
          <w:b/>
          <w:i/>
          <w:sz w:val="20"/>
        </w:rPr>
        <w:br w:type="page"/>
      </w:r>
    </w:p>
    <w:p w14:paraId="21272A54" w14:textId="2ADA14BF" w:rsidR="00FB53B5" w:rsidRPr="00A32423" w:rsidRDefault="00FB53B5" w:rsidP="00D15717">
      <w:pPr>
        <w:ind w:left="567"/>
        <w:jc w:val="both"/>
        <w:rPr>
          <w:rFonts w:ascii="Verdana" w:hAnsi="Verdana"/>
          <w:i/>
          <w:sz w:val="20"/>
        </w:rPr>
      </w:pPr>
      <w:r w:rsidRPr="00A32423">
        <w:rPr>
          <w:rFonts w:ascii="Verdana" w:hAnsi="Verdana"/>
          <w:b/>
          <w:i/>
          <w:sz w:val="20"/>
        </w:rPr>
        <w:lastRenderedPageBreak/>
        <w:t>Document Owner and Approval</w:t>
      </w:r>
    </w:p>
    <w:p w14:paraId="768FA085" w14:textId="77777777" w:rsidR="00FB53B5" w:rsidRPr="00A32423" w:rsidRDefault="00FB53B5" w:rsidP="00D15717">
      <w:pPr>
        <w:ind w:left="567"/>
        <w:jc w:val="both"/>
        <w:rPr>
          <w:rFonts w:ascii="Verdana" w:hAnsi="Verdana"/>
          <w:i/>
          <w:sz w:val="20"/>
        </w:rPr>
      </w:pPr>
    </w:p>
    <w:p w14:paraId="7F0DFD82" w14:textId="0B19F185" w:rsidR="009E4ADF" w:rsidRPr="00A32423" w:rsidRDefault="009E4ADF" w:rsidP="00D15717">
      <w:pPr>
        <w:shd w:val="pct25" w:color="auto" w:fill="auto"/>
        <w:ind w:left="567"/>
        <w:rPr>
          <w:rFonts w:ascii="Verdana" w:hAnsi="Verdana"/>
          <w:sz w:val="20"/>
        </w:rPr>
      </w:pPr>
      <w:r w:rsidRPr="00A32423">
        <w:rPr>
          <w:rFonts w:ascii="Verdana" w:hAnsi="Verdana"/>
          <w:sz w:val="20"/>
        </w:rPr>
        <w:t xml:space="preserve">The </w:t>
      </w:r>
      <w:sdt>
        <w:sdtPr>
          <w:rPr>
            <w:rFonts w:ascii="Verdana" w:hAnsi="Verdana"/>
            <w:sz w:val="20"/>
          </w:rPr>
          <w:alias w:val="InfoSecManager"/>
          <w:tag w:val="InfoSecManager"/>
          <w:id w:val="402265917"/>
          <w:placeholder>
            <w:docPart w:val="95D4C31F7BF94DC2AB2B6550CA699C23"/>
          </w:placeholder>
          <w:text/>
        </w:sdtPr>
        <w:sdtEndPr/>
        <w:sdtContent>
          <w:r w:rsidR="00093E06" w:rsidRPr="00865E49">
            <w:rPr>
              <w:rFonts w:ascii="Verdana" w:hAnsi="Verdana"/>
              <w:sz w:val="20"/>
            </w:rPr>
            <w:t>Information Security Manager</w:t>
          </w:r>
        </w:sdtContent>
      </w:sdt>
      <w:r w:rsidRPr="00A32423">
        <w:rPr>
          <w:rFonts w:ascii="Verdana" w:hAnsi="Verdana"/>
          <w:sz w:val="20"/>
        </w:rPr>
        <w:t xml:space="preserve"> is </w:t>
      </w:r>
      <w:r w:rsidR="00EB16E1" w:rsidRPr="00A32423">
        <w:rPr>
          <w:rFonts w:ascii="Verdana" w:hAnsi="Verdana"/>
          <w:sz w:val="20"/>
        </w:rPr>
        <w:t xml:space="preserve">the owner of this document and is </w:t>
      </w:r>
      <w:r w:rsidRPr="00A32423">
        <w:rPr>
          <w:rFonts w:ascii="Verdana" w:hAnsi="Verdana"/>
          <w:sz w:val="20"/>
        </w:rPr>
        <w:t>responsible for en</w:t>
      </w:r>
      <w:r w:rsidR="006E78E4" w:rsidRPr="00A32423">
        <w:rPr>
          <w:rFonts w:ascii="Verdana" w:hAnsi="Verdana"/>
          <w:sz w:val="20"/>
        </w:rPr>
        <w:t>suring that this procedure</w:t>
      </w:r>
      <w:r w:rsidRPr="00A32423">
        <w:rPr>
          <w:rFonts w:ascii="Verdana" w:hAnsi="Verdana"/>
          <w:sz w:val="20"/>
        </w:rPr>
        <w:t xml:space="preserve"> is reviewed </w:t>
      </w:r>
      <w:r w:rsidR="00EB16E1" w:rsidRPr="00A32423">
        <w:rPr>
          <w:rFonts w:ascii="Verdana" w:hAnsi="Verdana"/>
          <w:sz w:val="20"/>
        </w:rPr>
        <w:t>in line with the review requirements</w:t>
      </w:r>
      <w:r w:rsidR="006E78E4" w:rsidRPr="00A32423">
        <w:rPr>
          <w:rFonts w:ascii="Verdana" w:hAnsi="Verdana"/>
          <w:sz w:val="20"/>
        </w:rPr>
        <w:t xml:space="preserve"> of the ISMS</w:t>
      </w:r>
      <w:r w:rsidR="00EB16E1" w:rsidRPr="00A32423">
        <w:rPr>
          <w:rFonts w:ascii="Verdana" w:hAnsi="Verdana"/>
          <w:sz w:val="20"/>
        </w:rPr>
        <w:t>.</w:t>
      </w:r>
      <w:r w:rsidRPr="00A32423">
        <w:rPr>
          <w:rFonts w:ascii="Verdana" w:hAnsi="Verdana"/>
          <w:sz w:val="20"/>
        </w:rPr>
        <w:t xml:space="preserve"> </w:t>
      </w:r>
    </w:p>
    <w:p w14:paraId="56C35358" w14:textId="77777777" w:rsidR="009E4ADF" w:rsidRPr="00A32423" w:rsidRDefault="009E4ADF" w:rsidP="00D15717">
      <w:pPr>
        <w:ind w:left="567"/>
        <w:rPr>
          <w:rFonts w:ascii="Verdana" w:hAnsi="Verdana"/>
          <w:sz w:val="20"/>
        </w:rPr>
      </w:pPr>
    </w:p>
    <w:p w14:paraId="1E613F32" w14:textId="5B4BA683" w:rsidR="009E4ADF" w:rsidRPr="00A32423" w:rsidRDefault="009E4ADF" w:rsidP="00D15717">
      <w:pPr>
        <w:ind w:left="567"/>
        <w:rPr>
          <w:rFonts w:ascii="Verdana" w:hAnsi="Verdana"/>
          <w:sz w:val="20"/>
        </w:rPr>
      </w:pPr>
      <w:r w:rsidRPr="00A32423">
        <w:rPr>
          <w:rFonts w:ascii="Verdana" w:hAnsi="Verdana"/>
          <w:sz w:val="20"/>
        </w:rPr>
        <w:t>A current version of this document is available</w:t>
      </w:r>
      <w:r w:rsidR="00EF719E" w:rsidRPr="00A32423">
        <w:rPr>
          <w:rFonts w:ascii="Verdana" w:hAnsi="Verdana"/>
          <w:sz w:val="20"/>
        </w:rPr>
        <w:t xml:space="preserve"> to </w:t>
      </w:r>
      <w:r w:rsidR="00EF719E" w:rsidRPr="00865E49">
        <w:rPr>
          <w:rFonts w:ascii="Verdana" w:hAnsi="Verdana"/>
          <w:sz w:val="20"/>
        </w:rPr>
        <w:t>all</w:t>
      </w:r>
      <w:r w:rsidR="00EF719E" w:rsidRPr="00A32423">
        <w:rPr>
          <w:rFonts w:ascii="Verdana" w:hAnsi="Verdana"/>
          <w:sz w:val="20"/>
        </w:rPr>
        <w:t xml:space="preserve"> members of staff on the </w:t>
      </w:r>
      <w:r w:rsidRPr="00865E49">
        <w:rPr>
          <w:rFonts w:ascii="Verdana" w:hAnsi="Verdana"/>
          <w:sz w:val="20"/>
        </w:rPr>
        <w:t>corporate intranet.</w:t>
      </w:r>
    </w:p>
    <w:p w14:paraId="13C22E0B" w14:textId="75C0C13D" w:rsidR="000D520A" w:rsidRPr="00A32423" w:rsidRDefault="000D520A" w:rsidP="00D15717">
      <w:pPr>
        <w:ind w:left="567"/>
        <w:rPr>
          <w:rFonts w:ascii="Verdana" w:hAnsi="Verdana"/>
          <w:sz w:val="20"/>
        </w:rPr>
      </w:pPr>
      <w:r w:rsidRPr="00A32423">
        <w:rPr>
          <w:rFonts w:ascii="Verdana" w:hAnsi="Verdana"/>
          <w:sz w:val="20"/>
        </w:rPr>
        <w:tab/>
      </w:r>
    </w:p>
    <w:p w14:paraId="1B6D1D69" w14:textId="0928E2C6" w:rsidR="000D520A" w:rsidRPr="00A32423" w:rsidRDefault="00EF719E" w:rsidP="00D15717">
      <w:pPr>
        <w:ind w:left="567"/>
        <w:rPr>
          <w:rFonts w:ascii="Verdana" w:hAnsi="Verdana"/>
          <w:sz w:val="20"/>
        </w:rPr>
      </w:pPr>
      <w:r w:rsidRPr="00A32423">
        <w:rPr>
          <w:rFonts w:ascii="Verdana" w:hAnsi="Verdana"/>
          <w:sz w:val="20"/>
        </w:rPr>
        <w:t xml:space="preserve">This </w:t>
      </w:r>
      <w:r w:rsidR="00A75BF5" w:rsidRPr="00A32423">
        <w:rPr>
          <w:rFonts w:ascii="Verdana" w:hAnsi="Verdana"/>
          <w:sz w:val="20"/>
        </w:rPr>
        <w:t>procedure</w:t>
      </w:r>
      <w:r w:rsidR="006E78E4" w:rsidRPr="00A32423">
        <w:rPr>
          <w:rFonts w:ascii="Verdana" w:hAnsi="Verdana"/>
          <w:sz w:val="20"/>
        </w:rPr>
        <w:t xml:space="preserve"> was approved by the </w:t>
      </w:r>
      <w:sdt>
        <w:sdtPr>
          <w:rPr>
            <w:rFonts w:ascii="Verdana" w:hAnsi="Verdana"/>
            <w:sz w:val="20"/>
          </w:rPr>
          <w:alias w:val="ChiefInfoSecOfficer"/>
          <w:tag w:val="ChiefInfoSecOfficer"/>
          <w:id w:val="-502356826"/>
          <w:placeholder>
            <w:docPart w:val="1C5DDD4185A4409FB043BA1BF4EE7C2E"/>
          </w:placeholder>
          <w:text/>
        </w:sdtPr>
        <w:sdtEndPr/>
        <w:sdtContent>
          <w:r w:rsidR="005E7CD8" w:rsidRPr="00865E49">
            <w:rPr>
              <w:rFonts w:ascii="Verdana" w:hAnsi="Verdana"/>
              <w:sz w:val="20"/>
            </w:rPr>
            <w:t>Chief Information Security Officer (</w:t>
          </w:r>
          <w:r w:rsidR="00874F94">
            <w:rPr>
              <w:rFonts w:ascii="Verdana" w:hAnsi="Verdana"/>
              <w:sz w:val="20"/>
            </w:rPr>
            <w:t>CISO (DIRECTOR)</w:t>
          </w:r>
          <w:r w:rsidR="005E7CD8" w:rsidRPr="00865E49">
            <w:rPr>
              <w:rFonts w:ascii="Verdana" w:hAnsi="Verdana"/>
              <w:sz w:val="20"/>
            </w:rPr>
            <w:t>)</w:t>
          </w:r>
        </w:sdtContent>
      </w:sdt>
      <w:r w:rsidR="00574CFB" w:rsidRPr="00A32423">
        <w:rPr>
          <w:rFonts w:ascii="Verdana" w:hAnsi="Verdana"/>
          <w:sz w:val="20"/>
        </w:rPr>
        <w:t xml:space="preserve"> on </w:t>
      </w:r>
      <w:r w:rsidR="00F90EEC">
        <w:rPr>
          <w:rFonts w:ascii="Verdana" w:hAnsi="Verdana"/>
          <w:sz w:val="20"/>
        </w:rPr>
        <w:t>14th November 2020</w:t>
      </w:r>
      <w:r w:rsidR="00574CFB" w:rsidRPr="00865E49">
        <w:rPr>
          <w:rFonts w:ascii="Verdana" w:hAnsi="Verdana"/>
          <w:sz w:val="20"/>
        </w:rPr>
        <w:t xml:space="preserve"> </w:t>
      </w:r>
      <w:r w:rsidR="00574CFB" w:rsidRPr="00A32423">
        <w:rPr>
          <w:rFonts w:ascii="Verdana" w:hAnsi="Verdana"/>
          <w:sz w:val="20"/>
        </w:rPr>
        <w:t>and is issued on a version</w:t>
      </w:r>
      <w:r w:rsidR="00865E49">
        <w:rPr>
          <w:rFonts w:ascii="Verdana" w:hAnsi="Verdana"/>
          <w:sz w:val="20"/>
        </w:rPr>
        <w:t>-</w:t>
      </w:r>
      <w:r w:rsidR="00574CFB" w:rsidRPr="00A32423">
        <w:rPr>
          <w:rFonts w:ascii="Verdana" w:hAnsi="Verdana"/>
          <w:sz w:val="20"/>
        </w:rPr>
        <w:t>controlled basis</w:t>
      </w:r>
      <w:r w:rsidR="006E78E4" w:rsidRPr="00A32423">
        <w:rPr>
          <w:rFonts w:ascii="Verdana" w:hAnsi="Verdana"/>
          <w:sz w:val="20"/>
        </w:rPr>
        <w:t xml:space="preserve"> under his/her signature</w:t>
      </w:r>
      <w:r w:rsidR="006E0F1A" w:rsidRPr="00A32423">
        <w:rPr>
          <w:rFonts w:ascii="Verdana" w:hAnsi="Verdana"/>
          <w:sz w:val="20"/>
        </w:rPr>
        <w:t>.</w:t>
      </w:r>
    </w:p>
    <w:p w14:paraId="440E0E93" w14:textId="77777777" w:rsidR="00C904C7" w:rsidRPr="00A32423" w:rsidRDefault="00C904C7" w:rsidP="00D15717">
      <w:pPr>
        <w:ind w:left="567"/>
        <w:rPr>
          <w:rFonts w:ascii="Verdana" w:hAnsi="Verdana"/>
          <w:sz w:val="20"/>
        </w:rPr>
      </w:pPr>
    </w:p>
    <w:p w14:paraId="6A51F78A" w14:textId="1B1A3FA4" w:rsidR="00B12E3F" w:rsidRPr="00A32423" w:rsidRDefault="00B12E3F" w:rsidP="00D15717">
      <w:pPr>
        <w:ind w:left="567"/>
        <w:rPr>
          <w:rFonts w:ascii="Verdana" w:hAnsi="Verdana"/>
          <w:sz w:val="20"/>
        </w:rPr>
      </w:pPr>
    </w:p>
    <w:p w14:paraId="2D559DD0" w14:textId="77777777" w:rsidR="00C07E45" w:rsidRDefault="00574CFB" w:rsidP="00D15717">
      <w:pPr>
        <w:ind w:left="567"/>
        <w:rPr>
          <w:rFonts w:ascii="Verdana" w:hAnsi="Verdana"/>
          <w:sz w:val="20"/>
        </w:rPr>
      </w:pPr>
      <w:r w:rsidRPr="00A32423">
        <w:rPr>
          <w:rFonts w:ascii="Verdana" w:hAnsi="Verdana"/>
          <w:sz w:val="20"/>
        </w:rPr>
        <w:t>Signature:</w:t>
      </w:r>
      <w:r w:rsidRPr="00A32423">
        <w:rPr>
          <w:rFonts w:ascii="Verdana" w:hAnsi="Verdana"/>
          <w:sz w:val="20"/>
        </w:rPr>
        <w:tab/>
      </w:r>
      <w:r w:rsidRPr="00A32423">
        <w:rPr>
          <w:rFonts w:ascii="Verdana" w:hAnsi="Verdana"/>
          <w:sz w:val="20"/>
        </w:rPr>
        <w:tab/>
      </w:r>
      <w:r w:rsidRPr="00A32423">
        <w:rPr>
          <w:rFonts w:ascii="Verdana" w:hAnsi="Verdana"/>
          <w:sz w:val="20"/>
        </w:rPr>
        <w:tab/>
      </w:r>
      <w:r w:rsidRPr="00A32423">
        <w:rPr>
          <w:rFonts w:ascii="Verdana" w:hAnsi="Verdana"/>
          <w:sz w:val="20"/>
        </w:rPr>
        <w:tab/>
      </w:r>
      <w:r w:rsidRPr="00A32423">
        <w:rPr>
          <w:rFonts w:ascii="Verdana" w:hAnsi="Verdana"/>
          <w:sz w:val="20"/>
        </w:rPr>
        <w:tab/>
      </w:r>
      <w:r w:rsidRPr="00A32423">
        <w:rPr>
          <w:rFonts w:ascii="Verdana" w:hAnsi="Verdana"/>
          <w:sz w:val="20"/>
        </w:rPr>
        <w:tab/>
      </w:r>
      <w:r w:rsidRPr="00A32423">
        <w:rPr>
          <w:rFonts w:ascii="Verdana" w:hAnsi="Verdana"/>
          <w:sz w:val="20"/>
        </w:rPr>
        <w:tab/>
      </w:r>
    </w:p>
    <w:p w14:paraId="72F0B77A" w14:textId="77777777" w:rsidR="00C07E45" w:rsidRDefault="00C07E45" w:rsidP="00D15717">
      <w:pPr>
        <w:ind w:left="567"/>
        <w:rPr>
          <w:rFonts w:ascii="Verdana" w:hAnsi="Verdana"/>
          <w:sz w:val="20"/>
        </w:rPr>
      </w:pPr>
    </w:p>
    <w:p w14:paraId="15520B28" w14:textId="038F12EC" w:rsidR="00C07E45" w:rsidRDefault="00C07E45" w:rsidP="00D15717">
      <w:pPr>
        <w:ind w:left="567"/>
        <w:rPr>
          <w:rFonts w:ascii="Verdana" w:hAnsi="Verdana"/>
          <w:sz w:val="20"/>
        </w:rPr>
      </w:pPr>
    </w:p>
    <w:p w14:paraId="3D5CF96C" w14:textId="77777777" w:rsidR="00C07E45" w:rsidRDefault="00C07E45" w:rsidP="00D15717">
      <w:pPr>
        <w:ind w:left="567"/>
        <w:rPr>
          <w:rFonts w:ascii="Verdana" w:hAnsi="Verdana"/>
          <w:sz w:val="20"/>
        </w:rPr>
      </w:pPr>
    </w:p>
    <w:p w14:paraId="659256AD" w14:textId="59EE1D5B" w:rsidR="00574CFB" w:rsidRDefault="00574CFB" w:rsidP="00D15717">
      <w:pPr>
        <w:ind w:left="567"/>
        <w:rPr>
          <w:rFonts w:ascii="Verdana" w:hAnsi="Verdana"/>
          <w:sz w:val="20"/>
        </w:rPr>
      </w:pPr>
      <w:r w:rsidRPr="00A32423">
        <w:rPr>
          <w:rFonts w:ascii="Verdana" w:hAnsi="Verdana"/>
          <w:sz w:val="20"/>
        </w:rPr>
        <w:t>Date:</w:t>
      </w:r>
      <w:r w:rsidR="00865E49">
        <w:rPr>
          <w:rFonts w:ascii="Verdana" w:hAnsi="Verdana"/>
          <w:sz w:val="20"/>
        </w:rPr>
        <w:t xml:space="preserve"> </w:t>
      </w:r>
      <w:r w:rsidR="00F90EEC">
        <w:rPr>
          <w:rFonts w:ascii="Verdana" w:hAnsi="Verdana"/>
          <w:sz w:val="20"/>
        </w:rPr>
        <w:t>14/11/2020</w:t>
      </w:r>
    </w:p>
    <w:p w14:paraId="3A141A1E" w14:textId="77777777" w:rsidR="009A0EF1" w:rsidRDefault="009A0EF1" w:rsidP="00D15717">
      <w:pPr>
        <w:ind w:left="567"/>
        <w:rPr>
          <w:rFonts w:ascii="Verdana" w:hAnsi="Verdana"/>
          <w:sz w:val="20"/>
        </w:rPr>
      </w:pPr>
    </w:p>
    <w:p w14:paraId="303AC0A0" w14:textId="77777777" w:rsidR="00B12E3F" w:rsidRDefault="00B12E3F" w:rsidP="00D15717">
      <w:pPr>
        <w:ind w:left="567"/>
        <w:rPr>
          <w:rFonts w:ascii="Verdana" w:hAnsi="Verdana"/>
          <w:sz w:val="20"/>
        </w:rPr>
      </w:pPr>
    </w:p>
    <w:p w14:paraId="58FC77CA" w14:textId="77777777" w:rsidR="009A0EF1" w:rsidRPr="00FB53B5" w:rsidRDefault="009A0EF1" w:rsidP="00D15717">
      <w:pPr>
        <w:ind w:left="567"/>
        <w:rPr>
          <w:rFonts w:ascii="Verdana" w:hAnsi="Verdana"/>
          <w:b/>
          <w:sz w:val="20"/>
        </w:rPr>
      </w:pPr>
      <w:r w:rsidRPr="00FB53B5">
        <w:rPr>
          <w:rFonts w:ascii="Verdana" w:hAnsi="Verdana"/>
          <w:b/>
          <w:sz w:val="20"/>
        </w:rPr>
        <w:t xml:space="preserve">Change </w:t>
      </w:r>
      <w:r w:rsidR="00FB53B5" w:rsidRPr="00FB53B5">
        <w:rPr>
          <w:rFonts w:ascii="Verdana" w:hAnsi="Verdana"/>
          <w:b/>
          <w:sz w:val="20"/>
        </w:rPr>
        <w:t>H</w:t>
      </w:r>
      <w:r w:rsidRPr="00FB53B5">
        <w:rPr>
          <w:rFonts w:ascii="Verdana" w:hAnsi="Verdana"/>
          <w:b/>
          <w:sz w:val="20"/>
        </w:rPr>
        <w:t>istory</w:t>
      </w:r>
      <w:r w:rsidR="00FB53B5" w:rsidRPr="00FB53B5">
        <w:rPr>
          <w:rFonts w:ascii="Verdana" w:hAnsi="Verdana"/>
          <w:b/>
          <w:sz w:val="20"/>
        </w:rPr>
        <w:t xml:space="preserve"> Record</w:t>
      </w:r>
    </w:p>
    <w:p w14:paraId="688C6D07" w14:textId="77777777" w:rsidR="00FB53B5" w:rsidRDefault="00FB53B5" w:rsidP="00D15717">
      <w:pPr>
        <w:ind w:left="567"/>
        <w:rPr>
          <w:rFonts w:ascii="Verdana" w:hAnsi="Verdana"/>
          <w:sz w:val="20"/>
        </w:rPr>
      </w:pPr>
    </w:p>
    <w:tbl>
      <w:tblPr>
        <w:tblW w:w="8364"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3402"/>
        <w:gridCol w:w="1861"/>
        <w:gridCol w:w="1825"/>
      </w:tblGrid>
      <w:tr w:rsidR="00FB53B5" w14:paraId="018EF14C" w14:textId="77777777" w:rsidTr="00D15717">
        <w:tc>
          <w:tcPr>
            <w:tcW w:w="1276" w:type="dxa"/>
          </w:tcPr>
          <w:p w14:paraId="6E3F8DEA" w14:textId="77777777" w:rsidR="00FB53B5" w:rsidRPr="004A3EA8" w:rsidRDefault="00FB53B5" w:rsidP="00D04E37">
            <w:pPr>
              <w:rPr>
                <w:rFonts w:ascii="Verdana" w:hAnsi="Verdana"/>
                <w:sz w:val="20"/>
              </w:rPr>
            </w:pPr>
            <w:r w:rsidRPr="004A3EA8">
              <w:rPr>
                <w:rFonts w:ascii="Verdana" w:hAnsi="Verdana"/>
                <w:sz w:val="20"/>
              </w:rPr>
              <w:t>Issue</w:t>
            </w:r>
          </w:p>
        </w:tc>
        <w:tc>
          <w:tcPr>
            <w:tcW w:w="3402" w:type="dxa"/>
          </w:tcPr>
          <w:p w14:paraId="17344B30" w14:textId="77777777" w:rsidR="00FB53B5" w:rsidRPr="004A3EA8" w:rsidRDefault="00FB53B5" w:rsidP="00D04E37">
            <w:pPr>
              <w:rPr>
                <w:rFonts w:ascii="Verdana" w:hAnsi="Verdana"/>
                <w:sz w:val="20"/>
              </w:rPr>
            </w:pPr>
            <w:r w:rsidRPr="004A3EA8">
              <w:rPr>
                <w:rFonts w:ascii="Verdana" w:hAnsi="Verdana"/>
                <w:sz w:val="20"/>
              </w:rPr>
              <w:t xml:space="preserve">Description of </w:t>
            </w:r>
            <w:r>
              <w:rPr>
                <w:rFonts w:ascii="Verdana" w:hAnsi="Verdana"/>
                <w:sz w:val="20"/>
              </w:rPr>
              <w:t>C</w:t>
            </w:r>
            <w:r w:rsidRPr="004A3EA8">
              <w:rPr>
                <w:rFonts w:ascii="Verdana" w:hAnsi="Verdana"/>
                <w:sz w:val="20"/>
              </w:rPr>
              <w:t>hange</w:t>
            </w:r>
          </w:p>
        </w:tc>
        <w:tc>
          <w:tcPr>
            <w:tcW w:w="1861" w:type="dxa"/>
          </w:tcPr>
          <w:p w14:paraId="4C35299B" w14:textId="77777777" w:rsidR="00FB53B5" w:rsidRPr="004A3EA8" w:rsidRDefault="00FB53B5" w:rsidP="00D04E37">
            <w:pPr>
              <w:rPr>
                <w:rFonts w:ascii="Verdana" w:hAnsi="Verdana"/>
                <w:sz w:val="20"/>
              </w:rPr>
            </w:pPr>
            <w:r w:rsidRPr="004A3EA8">
              <w:rPr>
                <w:rFonts w:ascii="Verdana" w:hAnsi="Verdana"/>
                <w:sz w:val="20"/>
              </w:rPr>
              <w:t>Approval</w:t>
            </w:r>
          </w:p>
        </w:tc>
        <w:tc>
          <w:tcPr>
            <w:tcW w:w="1825" w:type="dxa"/>
          </w:tcPr>
          <w:p w14:paraId="2E8A0FDA" w14:textId="77777777" w:rsidR="00FB53B5" w:rsidRPr="004A3EA8" w:rsidRDefault="00FB53B5" w:rsidP="00D04E37">
            <w:pPr>
              <w:rPr>
                <w:rFonts w:ascii="Verdana" w:hAnsi="Verdana"/>
                <w:sz w:val="20"/>
              </w:rPr>
            </w:pPr>
            <w:r w:rsidRPr="004A3EA8">
              <w:rPr>
                <w:rFonts w:ascii="Verdana" w:hAnsi="Verdana"/>
                <w:sz w:val="20"/>
              </w:rPr>
              <w:t xml:space="preserve">Date of </w:t>
            </w:r>
            <w:r>
              <w:rPr>
                <w:rFonts w:ascii="Verdana" w:hAnsi="Verdana"/>
                <w:sz w:val="20"/>
              </w:rPr>
              <w:t>I</w:t>
            </w:r>
            <w:r w:rsidRPr="004A3EA8">
              <w:rPr>
                <w:rFonts w:ascii="Verdana" w:hAnsi="Verdana"/>
                <w:sz w:val="20"/>
              </w:rPr>
              <w:t>ssue</w:t>
            </w:r>
          </w:p>
        </w:tc>
      </w:tr>
      <w:tr w:rsidR="00FB53B5" w14:paraId="201DF508" w14:textId="77777777" w:rsidTr="00D15717">
        <w:tc>
          <w:tcPr>
            <w:tcW w:w="1276" w:type="dxa"/>
          </w:tcPr>
          <w:p w14:paraId="63CB8E94" w14:textId="77777777" w:rsidR="00FB53B5" w:rsidRPr="004A3EA8" w:rsidRDefault="00FB53B5" w:rsidP="00D04E37">
            <w:pPr>
              <w:rPr>
                <w:rFonts w:ascii="Verdana" w:hAnsi="Verdana"/>
                <w:sz w:val="20"/>
              </w:rPr>
            </w:pPr>
            <w:r w:rsidRPr="004A3EA8">
              <w:rPr>
                <w:rFonts w:ascii="Verdana" w:hAnsi="Verdana"/>
                <w:sz w:val="20"/>
              </w:rPr>
              <w:t>1</w:t>
            </w:r>
          </w:p>
        </w:tc>
        <w:tc>
          <w:tcPr>
            <w:tcW w:w="3402" w:type="dxa"/>
          </w:tcPr>
          <w:p w14:paraId="1329B6C9" w14:textId="77777777" w:rsidR="00FB53B5" w:rsidRPr="004A3EA8" w:rsidRDefault="00FB53B5" w:rsidP="00D04E37">
            <w:pPr>
              <w:rPr>
                <w:rFonts w:ascii="Verdana" w:hAnsi="Verdana"/>
                <w:sz w:val="20"/>
              </w:rPr>
            </w:pPr>
            <w:r w:rsidRPr="004A3EA8">
              <w:rPr>
                <w:rFonts w:ascii="Verdana" w:hAnsi="Verdana"/>
                <w:sz w:val="20"/>
              </w:rPr>
              <w:t>Initial issue</w:t>
            </w:r>
          </w:p>
        </w:tc>
        <w:tc>
          <w:tcPr>
            <w:tcW w:w="1861" w:type="dxa"/>
          </w:tcPr>
          <w:p w14:paraId="4255F4FE" w14:textId="6D0B9EAF" w:rsidR="00FB53B5" w:rsidRPr="004A3EA8" w:rsidRDefault="00F90EEC" w:rsidP="00D04E37">
            <w:pPr>
              <w:rPr>
                <w:rFonts w:ascii="Verdana" w:hAnsi="Verdana"/>
                <w:sz w:val="20"/>
              </w:rPr>
            </w:pPr>
            <w:r>
              <w:rPr>
                <w:rFonts w:ascii="Verdana" w:hAnsi="Verdana"/>
                <w:sz w:val="20"/>
              </w:rPr>
              <w:t>Gavin McCloskey</w:t>
            </w:r>
          </w:p>
        </w:tc>
        <w:tc>
          <w:tcPr>
            <w:tcW w:w="1825" w:type="dxa"/>
          </w:tcPr>
          <w:p w14:paraId="76A4820C" w14:textId="6E3D8715" w:rsidR="00FB53B5" w:rsidRPr="004A3EA8" w:rsidRDefault="00F90EEC" w:rsidP="00D04E37">
            <w:pPr>
              <w:rPr>
                <w:rFonts w:ascii="Verdana" w:hAnsi="Verdana"/>
                <w:sz w:val="20"/>
              </w:rPr>
            </w:pPr>
            <w:r>
              <w:rPr>
                <w:rFonts w:ascii="Verdana" w:hAnsi="Verdana"/>
                <w:sz w:val="20"/>
              </w:rPr>
              <w:t>14/11/2020</w:t>
            </w:r>
          </w:p>
        </w:tc>
      </w:tr>
      <w:tr w:rsidR="00FB53B5" w14:paraId="050177BC" w14:textId="77777777" w:rsidTr="00D15717">
        <w:tc>
          <w:tcPr>
            <w:tcW w:w="1276" w:type="dxa"/>
          </w:tcPr>
          <w:p w14:paraId="384DF253" w14:textId="77777777" w:rsidR="00FB53B5" w:rsidRPr="004A3EA8" w:rsidRDefault="00FB53B5" w:rsidP="00D04E37">
            <w:pPr>
              <w:rPr>
                <w:rFonts w:ascii="Verdana" w:hAnsi="Verdana"/>
                <w:sz w:val="20"/>
              </w:rPr>
            </w:pPr>
          </w:p>
        </w:tc>
        <w:tc>
          <w:tcPr>
            <w:tcW w:w="3402" w:type="dxa"/>
          </w:tcPr>
          <w:p w14:paraId="21561965" w14:textId="77777777" w:rsidR="00FB53B5" w:rsidRPr="004A3EA8" w:rsidRDefault="00FB53B5" w:rsidP="00D04E37">
            <w:pPr>
              <w:rPr>
                <w:rFonts w:ascii="Verdana" w:hAnsi="Verdana"/>
                <w:sz w:val="20"/>
              </w:rPr>
            </w:pPr>
          </w:p>
        </w:tc>
        <w:tc>
          <w:tcPr>
            <w:tcW w:w="1861" w:type="dxa"/>
          </w:tcPr>
          <w:p w14:paraId="7F18F6DA" w14:textId="77777777" w:rsidR="00FB53B5" w:rsidRPr="004A3EA8" w:rsidRDefault="00FB53B5" w:rsidP="00D04E37">
            <w:pPr>
              <w:rPr>
                <w:rFonts w:ascii="Verdana" w:hAnsi="Verdana"/>
                <w:sz w:val="20"/>
              </w:rPr>
            </w:pPr>
          </w:p>
        </w:tc>
        <w:tc>
          <w:tcPr>
            <w:tcW w:w="1825" w:type="dxa"/>
          </w:tcPr>
          <w:p w14:paraId="7BC30E1D" w14:textId="77777777" w:rsidR="00FB53B5" w:rsidRPr="004A3EA8" w:rsidRDefault="00FB53B5" w:rsidP="00D04E37">
            <w:pPr>
              <w:rPr>
                <w:rFonts w:ascii="Verdana" w:hAnsi="Verdana"/>
                <w:sz w:val="20"/>
              </w:rPr>
            </w:pPr>
          </w:p>
        </w:tc>
      </w:tr>
      <w:tr w:rsidR="00FB53B5" w14:paraId="45087A1F" w14:textId="77777777" w:rsidTr="00D15717">
        <w:tc>
          <w:tcPr>
            <w:tcW w:w="1276" w:type="dxa"/>
          </w:tcPr>
          <w:p w14:paraId="245B0AE4" w14:textId="77777777" w:rsidR="00FB53B5" w:rsidRPr="004A3EA8" w:rsidRDefault="00FB53B5" w:rsidP="00D04E37">
            <w:pPr>
              <w:rPr>
                <w:rFonts w:ascii="Verdana" w:hAnsi="Verdana"/>
                <w:sz w:val="20"/>
              </w:rPr>
            </w:pPr>
          </w:p>
        </w:tc>
        <w:tc>
          <w:tcPr>
            <w:tcW w:w="3402" w:type="dxa"/>
          </w:tcPr>
          <w:p w14:paraId="53BD8B05" w14:textId="77777777" w:rsidR="00FB53B5" w:rsidRPr="004A3EA8" w:rsidRDefault="00FB53B5" w:rsidP="00D04E37">
            <w:pPr>
              <w:rPr>
                <w:rFonts w:ascii="Verdana" w:hAnsi="Verdana"/>
                <w:sz w:val="20"/>
              </w:rPr>
            </w:pPr>
          </w:p>
        </w:tc>
        <w:tc>
          <w:tcPr>
            <w:tcW w:w="1861" w:type="dxa"/>
          </w:tcPr>
          <w:p w14:paraId="298B0F84" w14:textId="77777777" w:rsidR="00FB53B5" w:rsidRPr="004A3EA8" w:rsidRDefault="00FB53B5" w:rsidP="00D04E37">
            <w:pPr>
              <w:rPr>
                <w:rFonts w:ascii="Verdana" w:hAnsi="Verdana"/>
                <w:sz w:val="20"/>
              </w:rPr>
            </w:pPr>
          </w:p>
        </w:tc>
        <w:tc>
          <w:tcPr>
            <w:tcW w:w="1825" w:type="dxa"/>
          </w:tcPr>
          <w:p w14:paraId="56DF067B" w14:textId="77777777" w:rsidR="00FB53B5" w:rsidRPr="004A3EA8" w:rsidRDefault="00FB53B5" w:rsidP="00D04E37">
            <w:pPr>
              <w:rPr>
                <w:rFonts w:ascii="Verdana" w:hAnsi="Verdana"/>
                <w:sz w:val="20"/>
              </w:rPr>
            </w:pPr>
          </w:p>
        </w:tc>
      </w:tr>
    </w:tbl>
    <w:p w14:paraId="7141BE24" w14:textId="77777777" w:rsidR="009A0EF1" w:rsidRPr="00EF719E" w:rsidRDefault="009A0EF1" w:rsidP="00EF719E">
      <w:pPr>
        <w:rPr>
          <w:rFonts w:ascii="Verdana" w:hAnsi="Verdana"/>
          <w:sz w:val="20"/>
        </w:rPr>
      </w:pPr>
    </w:p>
    <w:sectPr w:rsidR="009A0EF1" w:rsidRPr="00EF719E" w:rsidSect="00D15717">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00B06D" w14:textId="77777777" w:rsidR="00DE3668" w:rsidRDefault="00DE3668">
      <w:r>
        <w:separator/>
      </w:r>
    </w:p>
  </w:endnote>
  <w:endnote w:type="continuationSeparator" w:id="0">
    <w:p w14:paraId="7B173BCE" w14:textId="77777777" w:rsidR="00DE3668" w:rsidRDefault="00DE3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73226" w14:textId="77777777" w:rsidR="00BF6B15" w:rsidRDefault="00BF6B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323DA7" w14:paraId="5D148E75" w14:textId="77777777" w:rsidTr="002D1F08">
      <w:trPr>
        <w:trHeight w:val="1409"/>
      </w:trPr>
      <w:tc>
        <w:tcPr>
          <w:tcW w:w="2439" w:type="dxa"/>
        </w:tcPr>
        <w:p w14:paraId="445ED7F1" w14:textId="4E0F335A" w:rsidR="00323DA7" w:rsidRPr="00397CE1" w:rsidRDefault="00323DA7" w:rsidP="000675BD">
          <w:pPr>
            <w:pStyle w:val="Footer"/>
            <w:rPr>
              <w:rFonts w:ascii="Verdana" w:hAnsi="Verdana"/>
              <w:i/>
              <w:color w:val="808080"/>
              <w:sz w:val="20"/>
              <w:lang w:val="en-GB"/>
            </w:rPr>
          </w:pPr>
        </w:p>
      </w:tc>
      <w:tc>
        <w:tcPr>
          <w:tcW w:w="4111" w:type="dxa"/>
          <w:vAlign w:val="bottom"/>
          <w:hideMark/>
        </w:tcPr>
        <w:p w14:paraId="058F134B" w14:textId="65DE4E2E" w:rsidR="00323DA7" w:rsidRDefault="00865E49" w:rsidP="00323DA7">
          <w:pPr>
            <w:pStyle w:val="Footer"/>
            <w:jc w:val="center"/>
            <w:rPr>
              <w:rFonts w:ascii="Verdana" w:hAnsi="Verdana"/>
              <w:sz w:val="16"/>
              <w:szCs w:val="16"/>
            </w:rPr>
          </w:pPr>
          <w:r>
            <w:rPr>
              <w:rFonts w:ascii="Verdana" w:hAnsi="Verdana"/>
              <w:sz w:val="16"/>
              <w:szCs w:val="16"/>
            </w:rPr>
            <w:t>ISMS-C-15.2.2 v1</w:t>
          </w:r>
        </w:p>
        <w:p w14:paraId="5CE3D672" w14:textId="0EC048F4" w:rsidR="00D130B1" w:rsidRDefault="00865E49" w:rsidP="00D130B1">
          <w:pPr>
            <w:pStyle w:val="Footer"/>
            <w:jc w:val="center"/>
            <w:rPr>
              <w:i/>
              <w:sz w:val="20"/>
            </w:rPr>
          </w:pPr>
          <w:r>
            <w:rPr>
              <w:rFonts w:ascii="Verdana" w:hAnsi="Verdana"/>
              <w:sz w:val="16"/>
              <w:szCs w:val="16"/>
            </w:rPr>
            <w:t>Controlled document unless printed</w:t>
          </w:r>
        </w:p>
        <w:p w14:paraId="2BA6C814" w14:textId="2AE4A009" w:rsidR="00323DA7" w:rsidRDefault="00323DA7" w:rsidP="00AA489D">
          <w:pPr>
            <w:pStyle w:val="Footer"/>
            <w:jc w:val="center"/>
            <w:rPr>
              <w:i/>
              <w:sz w:val="20"/>
            </w:rPr>
          </w:pPr>
        </w:p>
      </w:tc>
      <w:tc>
        <w:tcPr>
          <w:tcW w:w="2410" w:type="dxa"/>
        </w:tcPr>
        <w:sdt>
          <w:sdtPr>
            <w:rPr>
              <w:rFonts w:ascii="Verdana" w:hAnsi="Verdana"/>
              <w:i/>
              <w:sz w:val="20"/>
            </w:rPr>
            <w:alias w:val="Classification"/>
            <w:tag w:val="Classification"/>
            <w:id w:val="581100817"/>
            <w:placeholder>
              <w:docPart w:val="A7404270A7A442428292F9ED659E6768"/>
            </w:placeholder>
            <w:dropDownList>
              <w:listItem w:displayText="Confidential" w:value="Confidential"/>
              <w:listItem w:displayText="Restricted" w:value="Restricted"/>
              <w:listItem w:displayText="Private" w:value="Private"/>
              <w:listItem w:displayText="Public" w:value="Public"/>
            </w:dropDownList>
          </w:sdtPr>
          <w:sdtEndPr/>
          <w:sdtContent>
            <w:p w14:paraId="385679FD" w14:textId="0F1B41F8" w:rsidR="00323DA7" w:rsidRDefault="00865E49" w:rsidP="00323DA7">
              <w:pPr>
                <w:pStyle w:val="Footer"/>
                <w:jc w:val="right"/>
                <w:rPr>
                  <w:rFonts w:ascii="Verdana" w:hAnsi="Verdana"/>
                  <w:i/>
                  <w:sz w:val="20"/>
                </w:rPr>
              </w:pPr>
              <w:r>
                <w:rPr>
                  <w:rFonts w:ascii="Verdana" w:hAnsi="Verdana"/>
                  <w:i/>
                  <w:sz w:val="20"/>
                </w:rPr>
                <w:t>Private</w:t>
              </w:r>
            </w:p>
          </w:sdtContent>
        </w:sdt>
        <w:p w14:paraId="6892A6C4" w14:textId="77777777" w:rsidR="00323DA7" w:rsidRDefault="00323DA7" w:rsidP="00323DA7">
          <w:pPr>
            <w:pStyle w:val="Footer"/>
            <w:jc w:val="right"/>
            <w:rPr>
              <w:rFonts w:ascii="Verdana" w:hAnsi="Verdana"/>
            </w:rPr>
          </w:pPr>
        </w:p>
      </w:tc>
    </w:tr>
  </w:tbl>
  <w:p w14:paraId="78AA15DD" w14:textId="77777777" w:rsidR="00323DA7" w:rsidRDefault="00323DA7" w:rsidP="00323DA7">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90697" w14:textId="77777777" w:rsidR="00BF6B15" w:rsidRDefault="00BF6B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EB6EF4" w14:textId="77777777" w:rsidR="00DE3668" w:rsidRDefault="00DE3668">
      <w:r>
        <w:separator/>
      </w:r>
    </w:p>
  </w:footnote>
  <w:footnote w:type="continuationSeparator" w:id="0">
    <w:p w14:paraId="4B900164" w14:textId="77777777" w:rsidR="00DE3668" w:rsidRDefault="00DE3668">
      <w:r>
        <w:continuationSeparator/>
      </w:r>
    </w:p>
  </w:footnote>
  <w:footnote w:id="1">
    <w:p w14:paraId="1765A5A8" w14:textId="67AF7A03" w:rsidR="00E60A93" w:rsidRPr="00BC0587" w:rsidRDefault="00BC0587" w:rsidP="00BC0587">
      <w:pPr>
        <w:pStyle w:val="FootnoteText"/>
        <w:tabs>
          <w:tab w:val="left" w:pos="3345"/>
        </w:tabs>
      </w:pPr>
      <w: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726DD" w14:textId="77777777" w:rsidR="00BF6B15" w:rsidRDefault="00BF6B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54"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930"/>
      <w:gridCol w:w="2924"/>
    </w:tblGrid>
    <w:tr w:rsidR="00277C53" w14:paraId="454617A2" w14:textId="77777777" w:rsidTr="00D15717">
      <w:tc>
        <w:tcPr>
          <w:tcW w:w="6930" w:type="dxa"/>
          <w:tcBorders>
            <w:right w:val="nil"/>
          </w:tcBorders>
        </w:tcPr>
        <w:p w14:paraId="1D79A9FF" w14:textId="23D0C0C3" w:rsidR="00277C53" w:rsidRPr="00F976F3" w:rsidRDefault="00BA38AC"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2E4C275D" wp14:editId="746362C3">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C941076" w14:textId="77777777" w:rsidR="00277C53" w:rsidRDefault="00277C53"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4C275D"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1C941076" w14:textId="77777777" w:rsidR="00277C53" w:rsidRDefault="00277C53" w:rsidP="009E4ADF">
                          <w:pPr>
                            <w:rPr>
                              <w:vanish/>
                            </w:rPr>
                          </w:pPr>
                          <w:r>
                            <w:rPr>
                              <w:vanish/>
                              <w:sz w:val="72"/>
                            </w:rPr>
                            <w:t>Uncontrolled</w:t>
                          </w:r>
                        </w:p>
                      </w:txbxContent>
                    </v:textbox>
                  </v:rect>
                </w:pict>
              </mc:Fallback>
            </mc:AlternateContent>
          </w:r>
        </w:p>
        <w:p w14:paraId="5F7B5328" w14:textId="77777777" w:rsidR="00277C53" w:rsidRPr="00F976F3" w:rsidRDefault="00277C53" w:rsidP="00E04E80">
          <w:pPr>
            <w:pStyle w:val="Header"/>
            <w:rPr>
              <w:rFonts w:ascii="Verdana" w:hAnsi="Verdana"/>
              <w:b/>
              <w:sz w:val="32"/>
            </w:rPr>
          </w:pPr>
          <w:r>
            <w:rPr>
              <w:rFonts w:ascii="Verdana" w:hAnsi="Verdana"/>
              <w:b/>
              <w:sz w:val="32"/>
            </w:rPr>
            <w:t>EXTERNAL PARTIES: INFORMATION SECURITY PROCEDURE (TIER 2)</w:t>
          </w:r>
        </w:p>
        <w:p w14:paraId="1932163A" w14:textId="77777777" w:rsidR="00277C53" w:rsidRPr="00F976F3" w:rsidRDefault="00277C53" w:rsidP="00E04E80">
          <w:pPr>
            <w:pStyle w:val="Header"/>
            <w:rPr>
              <w:rFonts w:ascii="Verdana" w:hAnsi="Verdana"/>
            </w:rPr>
          </w:pPr>
        </w:p>
      </w:tc>
      <w:tc>
        <w:tcPr>
          <w:tcW w:w="2924" w:type="dxa"/>
          <w:tcBorders>
            <w:top w:val="single" w:sz="48" w:space="0" w:color="C0C0C0"/>
            <w:left w:val="nil"/>
            <w:bottom w:val="single" w:sz="48" w:space="0" w:color="C0C0C0"/>
          </w:tcBorders>
        </w:tcPr>
        <w:p w14:paraId="318B69BE" w14:textId="77777777" w:rsidR="00277C53" w:rsidRPr="00D15717" w:rsidRDefault="00277C53" w:rsidP="00E04E80">
          <w:pPr>
            <w:pStyle w:val="Header"/>
            <w:rPr>
              <w:rFonts w:ascii="Verdana" w:hAnsi="Verdana"/>
              <w:sz w:val="20"/>
            </w:rPr>
          </w:pPr>
          <w:r w:rsidRPr="00D15717">
            <w:rPr>
              <w:rFonts w:ascii="Verdana" w:hAnsi="Verdana"/>
              <w:b/>
              <w:sz w:val="20"/>
            </w:rPr>
            <w:t>Document Control</w:t>
          </w:r>
        </w:p>
        <w:p w14:paraId="4C645A1E" w14:textId="273D6F1E" w:rsidR="00277C53" w:rsidRPr="00D15717" w:rsidRDefault="00277C53" w:rsidP="00E04E80">
          <w:pPr>
            <w:pStyle w:val="Header"/>
            <w:tabs>
              <w:tab w:val="clear" w:pos="4153"/>
              <w:tab w:val="clear" w:pos="8306"/>
              <w:tab w:val="right" w:pos="2444"/>
            </w:tabs>
            <w:rPr>
              <w:rFonts w:ascii="Verdana" w:hAnsi="Verdana"/>
              <w:sz w:val="20"/>
            </w:rPr>
          </w:pPr>
          <w:r w:rsidRPr="00D15717">
            <w:rPr>
              <w:rFonts w:ascii="Verdana" w:hAnsi="Verdana"/>
              <w:sz w:val="20"/>
            </w:rPr>
            <w:t xml:space="preserve">Reference: </w:t>
          </w:r>
          <w:r w:rsidR="0081392A" w:rsidRPr="00D15717">
            <w:rPr>
              <w:rFonts w:ascii="Verdana" w:hAnsi="Verdana"/>
              <w:sz w:val="20"/>
            </w:rPr>
            <w:t>ISM</w:t>
          </w:r>
          <w:r w:rsidR="004228C5" w:rsidRPr="00D15717">
            <w:rPr>
              <w:rFonts w:ascii="Verdana" w:hAnsi="Verdana"/>
              <w:sz w:val="20"/>
            </w:rPr>
            <w:t>S</w:t>
          </w:r>
          <w:r w:rsidR="001B7A5F">
            <w:rPr>
              <w:rFonts w:ascii="Verdana" w:hAnsi="Verdana"/>
              <w:sz w:val="20"/>
            </w:rPr>
            <w:t>-C</w:t>
          </w:r>
          <w:r w:rsidRPr="00D15717">
            <w:rPr>
              <w:rFonts w:ascii="Verdana" w:hAnsi="Verdana"/>
              <w:sz w:val="20"/>
            </w:rPr>
            <w:t xml:space="preserve"> DOC </w:t>
          </w:r>
          <w:r w:rsidR="00CF5196">
            <w:rPr>
              <w:rFonts w:ascii="Verdana" w:hAnsi="Verdana"/>
              <w:sz w:val="20"/>
            </w:rPr>
            <w:t>15</w:t>
          </w:r>
          <w:r w:rsidRPr="00D15717">
            <w:rPr>
              <w:rFonts w:ascii="Verdana" w:hAnsi="Verdana"/>
              <w:sz w:val="20"/>
            </w:rPr>
            <w:t>.</w:t>
          </w:r>
          <w:r w:rsidR="001B7A5F">
            <w:rPr>
              <w:rFonts w:ascii="Verdana" w:hAnsi="Verdana"/>
              <w:sz w:val="20"/>
            </w:rPr>
            <w:t>2.2</w:t>
          </w:r>
        </w:p>
        <w:p w14:paraId="40E1FE4D" w14:textId="3E88BC70" w:rsidR="00277C53" w:rsidRPr="00D15717" w:rsidRDefault="00277C53" w:rsidP="00E04E80">
          <w:pPr>
            <w:pStyle w:val="Header"/>
            <w:tabs>
              <w:tab w:val="clear" w:pos="4153"/>
              <w:tab w:val="clear" w:pos="8306"/>
              <w:tab w:val="right" w:pos="2444"/>
            </w:tabs>
            <w:rPr>
              <w:rFonts w:ascii="Verdana" w:hAnsi="Verdana"/>
              <w:sz w:val="20"/>
            </w:rPr>
          </w:pPr>
          <w:r w:rsidRPr="00D15717">
            <w:rPr>
              <w:rFonts w:ascii="Verdana" w:hAnsi="Verdana"/>
              <w:sz w:val="20"/>
            </w:rPr>
            <w:t xml:space="preserve">Issue No: </w:t>
          </w:r>
          <w:r w:rsidR="00865E49">
            <w:rPr>
              <w:rFonts w:ascii="Verdana" w:hAnsi="Verdana"/>
              <w:sz w:val="20"/>
            </w:rPr>
            <w:t>1</w:t>
          </w:r>
        </w:p>
        <w:p w14:paraId="38E59BCD" w14:textId="0A06672E" w:rsidR="00277C53" w:rsidRPr="00D15717" w:rsidRDefault="00277C53" w:rsidP="00E04E80">
          <w:pPr>
            <w:pStyle w:val="Header"/>
            <w:tabs>
              <w:tab w:val="clear" w:pos="4153"/>
              <w:tab w:val="clear" w:pos="8306"/>
              <w:tab w:val="right" w:pos="2444"/>
            </w:tabs>
            <w:rPr>
              <w:rFonts w:ascii="Verdana" w:hAnsi="Verdana"/>
              <w:sz w:val="20"/>
            </w:rPr>
          </w:pPr>
          <w:r w:rsidRPr="00D15717">
            <w:rPr>
              <w:rFonts w:ascii="Verdana" w:hAnsi="Verdana"/>
              <w:sz w:val="20"/>
            </w:rPr>
            <w:t>Issue Date:</w:t>
          </w:r>
          <w:r w:rsidR="00865E49">
            <w:rPr>
              <w:rFonts w:ascii="Verdana" w:hAnsi="Verdana"/>
              <w:sz w:val="20"/>
            </w:rPr>
            <w:t xml:space="preserve"> </w:t>
          </w:r>
          <w:r w:rsidR="00F90EEC">
            <w:rPr>
              <w:rFonts w:ascii="Verdana" w:hAnsi="Verdana"/>
              <w:sz w:val="20"/>
            </w:rPr>
            <w:t>14/11/2020</w:t>
          </w:r>
          <w:r w:rsidRPr="00D15717">
            <w:rPr>
              <w:rFonts w:ascii="Verdana" w:hAnsi="Verdana"/>
              <w:sz w:val="20"/>
            </w:rPr>
            <w:t xml:space="preserve"> </w:t>
          </w:r>
        </w:p>
        <w:p w14:paraId="5B96DA6B" w14:textId="74792CD7" w:rsidR="00277C53" w:rsidRPr="00D15717" w:rsidRDefault="00277C53" w:rsidP="00E04E80">
          <w:pPr>
            <w:pStyle w:val="Header"/>
            <w:tabs>
              <w:tab w:val="clear" w:pos="4153"/>
              <w:tab w:val="clear" w:pos="8306"/>
              <w:tab w:val="right" w:pos="2444"/>
            </w:tabs>
            <w:rPr>
              <w:rFonts w:ascii="Verdana" w:hAnsi="Verdana"/>
              <w:sz w:val="20"/>
            </w:rPr>
          </w:pPr>
          <w:r w:rsidRPr="00D15717">
            <w:rPr>
              <w:rFonts w:ascii="Verdana" w:hAnsi="Verdana"/>
              <w:sz w:val="20"/>
            </w:rPr>
            <w:t xml:space="preserve">Page: </w:t>
          </w:r>
          <w:r w:rsidRPr="00D15717">
            <w:rPr>
              <w:rStyle w:val="PageNumber"/>
              <w:rFonts w:ascii="Verdana" w:hAnsi="Verdana"/>
              <w:sz w:val="20"/>
            </w:rPr>
            <w:fldChar w:fldCharType="begin"/>
          </w:r>
          <w:r w:rsidRPr="00D15717">
            <w:rPr>
              <w:rStyle w:val="PageNumber"/>
              <w:rFonts w:ascii="Verdana" w:hAnsi="Verdana"/>
              <w:sz w:val="20"/>
            </w:rPr>
            <w:instrText xml:space="preserve"> PAGE </w:instrText>
          </w:r>
          <w:r w:rsidRPr="00D15717">
            <w:rPr>
              <w:rStyle w:val="PageNumber"/>
              <w:rFonts w:ascii="Verdana" w:hAnsi="Verdana"/>
              <w:sz w:val="20"/>
            </w:rPr>
            <w:fldChar w:fldCharType="separate"/>
          </w:r>
          <w:r w:rsidR="00195AC7">
            <w:rPr>
              <w:rStyle w:val="PageNumber"/>
              <w:rFonts w:ascii="Verdana" w:hAnsi="Verdana"/>
              <w:noProof/>
              <w:sz w:val="20"/>
            </w:rPr>
            <w:t>2</w:t>
          </w:r>
          <w:r w:rsidRPr="00D15717">
            <w:rPr>
              <w:rStyle w:val="PageNumber"/>
              <w:rFonts w:ascii="Verdana" w:hAnsi="Verdana"/>
              <w:sz w:val="20"/>
            </w:rPr>
            <w:fldChar w:fldCharType="end"/>
          </w:r>
          <w:r w:rsidRPr="00D15717">
            <w:rPr>
              <w:rStyle w:val="PageNumber"/>
              <w:rFonts w:ascii="Verdana" w:hAnsi="Verdana"/>
              <w:sz w:val="20"/>
            </w:rPr>
            <w:t xml:space="preserve"> of</w:t>
          </w:r>
          <w:r w:rsidRPr="00D15717">
            <w:rPr>
              <w:rFonts w:ascii="Verdana" w:hAnsi="Verdana"/>
              <w:sz w:val="20"/>
            </w:rPr>
            <w:t xml:space="preserve"> </w:t>
          </w:r>
          <w:r w:rsidRPr="00D15717">
            <w:rPr>
              <w:rStyle w:val="PageNumber"/>
              <w:rFonts w:ascii="Verdana" w:hAnsi="Verdana"/>
              <w:sz w:val="20"/>
            </w:rPr>
            <w:fldChar w:fldCharType="begin"/>
          </w:r>
          <w:r w:rsidRPr="00D15717">
            <w:rPr>
              <w:rStyle w:val="PageNumber"/>
              <w:rFonts w:ascii="Verdana" w:hAnsi="Verdana"/>
              <w:sz w:val="20"/>
            </w:rPr>
            <w:instrText xml:space="preserve"> NUMPAGES </w:instrText>
          </w:r>
          <w:r w:rsidRPr="00D15717">
            <w:rPr>
              <w:rStyle w:val="PageNumber"/>
              <w:rFonts w:ascii="Verdana" w:hAnsi="Verdana"/>
              <w:sz w:val="20"/>
            </w:rPr>
            <w:fldChar w:fldCharType="separate"/>
          </w:r>
          <w:r w:rsidR="00195AC7">
            <w:rPr>
              <w:rStyle w:val="PageNumber"/>
              <w:rFonts w:ascii="Verdana" w:hAnsi="Verdana"/>
              <w:noProof/>
              <w:sz w:val="20"/>
            </w:rPr>
            <w:t>5</w:t>
          </w:r>
          <w:r w:rsidRPr="00D15717">
            <w:rPr>
              <w:rStyle w:val="PageNumber"/>
              <w:rFonts w:ascii="Verdana" w:hAnsi="Verdana"/>
              <w:sz w:val="20"/>
            </w:rPr>
            <w:fldChar w:fldCharType="end"/>
          </w:r>
        </w:p>
      </w:tc>
    </w:tr>
  </w:tbl>
  <w:p w14:paraId="2D0576BF" w14:textId="77777777" w:rsidR="00277C53" w:rsidRDefault="00277C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5F7F7A" w14:textId="77777777" w:rsidR="00BF6B15" w:rsidRDefault="00BF6B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51F4A"/>
    <w:multiLevelType w:val="hybridMultilevel"/>
    <w:tmpl w:val="07081682"/>
    <w:lvl w:ilvl="0" w:tplc="08090019">
      <w:start w:val="1"/>
      <w:numFmt w:val="lowerLetter"/>
      <w:lvlText w:val="%1."/>
      <w:lvlJc w:val="left"/>
      <w:pPr>
        <w:ind w:left="1287" w:hanging="360"/>
      </w:pPr>
      <w:rPr>
        <w:rFonts w:hint="default"/>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 w15:restartNumberingAfterBreak="0">
    <w:nsid w:val="0D731FFA"/>
    <w:multiLevelType w:val="hybridMultilevel"/>
    <w:tmpl w:val="D71E26FA"/>
    <w:lvl w:ilvl="0" w:tplc="CE3EB0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2602E30"/>
    <w:multiLevelType w:val="hybridMultilevel"/>
    <w:tmpl w:val="BA82A486"/>
    <w:lvl w:ilvl="0" w:tplc="98242354">
      <w:start w:val="1"/>
      <w:numFmt w:val="lowerLetter"/>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 w15:restartNumberingAfterBreak="0">
    <w:nsid w:val="16FC070B"/>
    <w:multiLevelType w:val="multilevel"/>
    <w:tmpl w:val="B462B51C"/>
    <w:lvl w:ilvl="0">
      <w:start w:val="3"/>
      <w:numFmt w:val="decimal"/>
      <w:lvlText w:val="%1"/>
      <w:lvlJc w:val="left"/>
      <w:pPr>
        <w:tabs>
          <w:tab w:val="num" w:pos="360"/>
        </w:tabs>
        <w:ind w:left="360" w:hanging="360"/>
      </w:pPr>
      <w:rPr>
        <w:rFonts w:hint="default"/>
        <w:b/>
      </w:rPr>
    </w:lvl>
    <w:lvl w:ilvl="1">
      <w:start w:val="3"/>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15:restartNumberingAfterBreak="0">
    <w:nsid w:val="23FC3C81"/>
    <w:multiLevelType w:val="multilevel"/>
    <w:tmpl w:val="2A4E63D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5" w15:restartNumberingAfterBreak="0">
    <w:nsid w:val="26A96666"/>
    <w:multiLevelType w:val="multilevel"/>
    <w:tmpl w:val="2A4E63D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6" w15:restartNumberingAfterBreak="0">
    <w:nsid w:val="28CD7B99"/>
    <w:multiLevelType w:val="hybridMultilevel"/>
    <w:tmpl w:val="1D7457A8"/>
    <w:lvl w:ilvl="0" w:tplc="6200FAF8">
      <w:start w:val="1"/>
      <w:numFmt w:val="decimal"/>
      <w:lvlText w:val="2.%1"/>
      <w:lvlJc w:val="left"/>
      <w:pPr>
        <w:ind w:left="1287" w:hanging="360"/>
      </w:pPr>
      <w:rPr>
        <w:rFonts w:hint="default"/>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7" w15:restartNumberingAfterBreak="0">
    <w:nsid w:val="2AFE0EF8"/>
    <w:multiLevelType w:val="hybridMultilevel"/>
    <w:tmpl w:val="F59AA2F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9F18A5"/>
    <w:multiLevelType w:val="hybridMultilevel"/>
    <w:tmpl w:val="71C4D412"/>
    <w:lvl w:ilvl="0" w:tplc="D430EA78">
      <w:start w:val="1"/>
      <w:numFmt w:val="lowerLetter"/>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 w15:restartNumberingAfterBreak="0">
    <w:nsid w:val="31890DAE"/>
    <w:multiLevelType w:val="hybridMultilevel"/>
    <w:tmpl w:val="77F45A00"/>
    <w:lvl w:ilvl="0" w:tplc="1A0EE168">
      <w:start w:val="1"/>
      <w:numFmt w:val="lowerLetter"/>
      <w:lvlText w:val="%1."/>
      <w:lvlJc w:val="left"/>
      <w:pPr>
        <w:ind w:left="927" w:hanging="360"/>
      </w:pPr>
      <w:rPr>
        <w:rFonts w:hint="default"/>
        <w:b w:val="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0" w15:restartNumberingAfterBreak="0">
    <w:nsid w:val="485C28D2"/>
    <w:multiLevelType w:val="hybridMultilevel"/>
    <w:tmpl w:val="89B089FE"/>
    <w:lvl w:ilvl="0" w:tplc="6130F70C">
      <w:start w:val="1"/>
      <w:numFmt w:val="lowerLetter"/>
      <w:lvlText w:val="%1."/>
      <w:lvlJc w:val="left"/>
      <w:pPr>
        <w:ind w:left="1287" w:hanging="360"/>
      </w:pPr>
      <w:rPr>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1" w15:restartNumberingAfterBreak="0">
    <w:nsid w:val="531472CE"/>
    <w:multiLevelType w:val="hybridMultilevel"/>
    <w:tmpl w:val="1C50B1BC"/>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2" w15:restartNumberingAfterBreak="0">
    <w:nsid w:val="578E2B77"/>
    <w:multiLevelType w:val="multilevel"/>
    <w:tmpl w:val="285C9F0A"/>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3" w15:restartNumberingAfterBreak="0">
    <w:nsid w:val="599D139F"/>
    <w:multiLevelType w:val="hybridMultilevel"/>
    <w:tmpl w:val="E162E66A"/>
    <w:lvl w:ilvl="0" w:tplc="CE3EB066">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59B8219B"/>
    <w:multiLevelType w:val="hybridMultilevel"/>
    <w:tmpl w:val="B69AC00C"/>
    <w:lvl w:ilvl="0" w:tplc="2946BA30">
      <w:start w:val="9"/>
      <w:numFmt w:val="decimal"/>
      <w:lvlText w:val="%1"/>
      <w:lvlJc w:val="left"/>
      <w:pPr>
        <w:tabs>
          <w:tab w:val="num" w:pos="720"/>
        </w:tabs>
        <w:ind w:left="720" w:hanging="900"/>
      </w:pPr>
      <w:rPr>
        <w:rFonts w:hint="default"/>
        <w:b/>
      </w:rPr>
    </w:lvl>
    <w:lvl w:ilvl="1" w:tplc="D14A9FE0">
      <w:numFmt w:val="none"/>
      <w:lvlText w:val=""/>
      <w:lvlJc w:val="left"/>
      <w:pPr>
        <w:tabs>
          <w:tab w:val="num" w:pos="360"/>
        </w:tabs>
      </w:pPr>
    </w:lvl>
    <w:lvl w:ilvl="2" w:tplc="03564A48">
      <w:numFmt w:val="none"/>
      <w:lvlText w:val=""/>
      <w:lvlJc w:val="left"/>
      <w:pPr>
        <w:tabs>
          <w:tab w:val="num" w:pos="360"/>
        </w:tabs>
      </w:pPr>
    </w:lvl>
    <w:lvl w:ilvl="3" w:tplc="25E88AF4">
      <w:numFmt w:val="none"/>
      <w:lvlText w:val=""/>
      <w:lvlJc w:val="left"/>
      <w:pPr>
        <w:tabs>
          <w:tab w:val="num" w:pos="360"/>
        </w:tabs>
      </w:pPr>
    </w:lvl>
    <w:lvl w:ilvl="4" w:tplc="503C6D24">
      <w:numFmt w:val="none"/>
      <w:lvlText w:val=""/>
      <w:lvlJc w:val="left"/>
      <w:pPr>
        <w:tabs>
          <w:tab w:val="num" w:pos="360"/>
        </w:tabs>
      </w:pPr>
    </w:lvl>
    <w:lvl w:ilvl="5" w:tplc="84BCA4C0">
      <w:numFmt w:val="none"/>
      <w:lvlText w:val=""/>
      <w:lvlJc w:val="left"/>
      <w:pPr>
        <w:tabs>
          <w:tab w:val="num" w:pos="360"/>
        </w:tabs>
      </w:pPr>
    </w:lvl>
    <w:lvl w:ilvl="6" w:tplc="01F8E684">
      <w:numFmt w:val="none"/>
      <w:lvlText w:val=""/>
      <w:lvlJc w:val="left"/>
      <w:pPr>
        <w:tabs>
          <w:tab w:val="num" w:pos="360"/>
        </w:tabs>
      </w:pPr>
    </w:lvl>
    <w:lvl w:ilvl="7" w:tplc="E7B4681E">
      <w:numFmt w:val="none"/>
      <w:lvlText w:val=""/>
      <w:lvlJc w:val="left"/>
      <w:pPr>
        <w:tabs>
          <w:tab w:val="num" w:pos="360"/>
        </w:tabs>
      </w:pPr>
    </w:lvl>
    <w:lvl w:ilvl="8" w:tplc="D41EFF1A">
      <w:numFmt w:val="none"/>
      <w:lvlText w:val=""/>
      <w:lvlJc w:val="left"/>
      <w:pPr>
        <w:tabs>
          <w:tab w:val="num" w:pos="360"/>
        </w:tabs>
      </w:pPr>
    </w:lvl>
  </w:abstractNum>
  <w:abstractNum w:abstractNumId="15" w15:restartNumberingAfterBreak="0">
    <w:nsid w:val="5A1D49F7"/>
    <w:multiLevelType w:val="hybridMultilevel"/>
    <w:tmpl w:val="C958AF10"/>
    <w:lvl w:ilvl="0" w:tplc="703A04FA">
      <w:start w:val="1"/>
      <w:numFmt w:val="decimal"/>
      <w:lvlText w:val="4.%1"/>
      <w:lvlJc w:val="left"/>
      <w:pPr>
        <w:ind w:left="1287" w:hanging="360"/>
      </w:pPr>
      <w:rPr>
        <w:rFonts w:hint="default"/>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5A8D1908"/>
    <w:multiLevelType w:val="hybridMultilevel"/>
    <w:tmpl w:val="0AB4EA16"/>
    <w:lvl w:ilvl="0" w:tplc="36027426">
      <w:start w:val="1"/>
      <w:numFmt w:val="decimal"/>
      <w:lvlText w:val="3.%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7" w15:restartNumberingAfterBreak="0">
    <w:nsid w:val="5CB732AB"/>
    <w:multiLevelType w:val="hybridMultilevel"/>
    <w:tmpl w:val="2404104E"/>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15:restartNumberingAfterBreak="0">
    <w:nsid w:val="672E2128"/>
    <w:multiLevelType w:val="hybridMultilevel"/>
    <w:tmpl w:val="71984452"/>
    <w:lvl w:ilvl="0" w:tplc="CE3EB066">
      <w:start w:val="1"/>
      <w:numFmt w:val="lowerLetter"/>
      <w:lvlText w:val="%1)"/>
      <w:lvlJc w:val="left"/>
      <w:pPr>
        <w:tabs>
          <w:tab w:val="num" w:pos="3338"/>
        </w:tabs>
        <w:ind w:left="3338"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6C084A71"/>
    <w:multiLevelType w:val="hybridMultilevel"/>
    <w:tmpl w:val="0582CA80"/>
    <w:lvl w:ilvl="0" w:tplc="B0A66214">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0" w15:restartNumberingAfterBreak="0">
    <w:nsid w:val="6C6706E9"/>
    <w:multiLevelType w:val="multilevel"/>
    <w:tmpl w:val="0F06A7EA"/>
    <w:lvl w:ilvl="0">
      <w:start w:val="1"/>
      <w:numFmt w:val="decimal"/>
      <w:lvlText w:val="%1"/>
      <w:lvlJc w:val="left"/>
      <w:pPr>
        <w:tabs>
          <w:tab w:val="num" w:pos="720"/>
        </w:tabs>
        <w:ind w:left="720" w:hanging="900"/>
      </w:pPr>
      <w:rPr>
        <w:rFonts w:hint="default"/>
        <w:b/>
      </w:rPr>
    </w:lvl>
    <w:lvl w:ilvl="1">
      <w:start w:val="1"/>
      <w:numFmt w:val="decimal"/>
      <w:isLgl/>
      <w:lvlText w:val="%2.%2"/>
      <w:lvlJc w:val="left"/>
      <w:pPr>
        <w:tabs>
          <w:tab w:val="num" w:pos="540"/>
        </w:tabs>
        <w:ind w:left="540" w:hanging="720"/>
      </w:pPr>
      <w:rPr>
        <w:rFonts w:hint="default"/>
        <w:b/>
      </w:rPr>
    </w:lvl>
    <w:lvl w:ilvl="2">
      <w:start w:val="1"/>
      <w:numFmt w:val="decimal"/>
      <w:isLgl/>
      <w:lvlText w:val="%1.%2.%3"/>
      <w:lvlJc w:val="left"/>
      <w:pPr>
        <w:tabs>
          <w:tab w:val="num" w:pos="540"/>
        </w:tabs>
        <w:ind w:left="540" w:hanging="720"/>
      </w:pPr>
      <w:rPr>
        <w:rFonts w:hint="default"/>
      </w:rPr>
    </w:lvl>
    <w:lvl w:ilvl="3">
      <w:start w:val="1"/>
      <w:numFmt w:val="decimal"/>
      <w:isLgl/>
      <w:lvlText w:val="%1.%2.%3.%4"/>
      <w:lvlJc w:val="left"/>
      <w:pPr>
        <w:tabs>
          <w:tab w:val="num" w:pos="900"/>
        </w:tabs>
        <w:ind w:left="900" w:hanging="1080"/>
      </w:pPr>
      <w:rPr>
        <w:rFonts w:hint="default"/>
      </w:rPr>
    </w:lvl>
    <w:lvl w:ilvl="4">
      <w:start w:val="1"/>
      <w:numFmt w:val="decimal"/>
      <w:isLgl/>
      <w:lvlText w:val="%1.%2.%3.%4.%5"/>
      <w:lvlJc w:val="left"/>
      <w:pPr>
        <w:tabs>
          <w:tab w:val="num" w:pos="1260"/>
        </w:tabs>
        <w:ind w:left="1260" w:hanging="1440"/>
      </w:pPr>
      <w:rPr>
        <w:rFonts w:hint="default"/>
      </w:rPr>
    </w:lvl>
    <w:lvl w:ilvl="5">
      <w:start w:val="1"/>
      <w:numFmt w:val="decimal"/>
      <w:isLgl/>
      <w:lvlText w:val="%1.%2.%3.%4.%5.%6"/>
      <w:lvlJc w:val="left"/>
      <w:pPr>
        <w:tabs>
          <w:tab w:val="num" w:pos="1260"/>
        </w:tabs>
        <w:ind w:left="1260" w:hanging="1440"/>
      </w:pPr>
      <w:rPr>
        <w:rFonts w:hint="default"/>
      </w:rPr>
    </w:lvl>
    <w:lvl w:ilvl="6">
      <w:start w:val="1"/>
      <w:numFmt w:val="decimal"/>
      <w:isLgl/>
      <w:lvlText w:val="%1.%2.%3.%4.%5.%6.%7"/>
      <w:lvlJc w:val="left"/>
      <w:pPr>
        <w:tabs>
          <w:tab w:val="num" w:pos="1620"/>
        </w:tabs>
        <w:ind w:left="1620" w:hanging="1800"/>
      </w:pPr>
      <w:rPr>
        <w:rFonts w:hint="default"/>
      </w:rPr>
    </w:lvl>
    <w:lvl w:ilvl="7">
      <w:start w:val="1"/>
      <w:numFmt w:val="decimal"/>
      <w:isLgl/>
      <w:lvlText w:val="%1.%2.%3.%4.%5.%6.%7.%8"/>
      <w:lvlJc w:val="left"/>
      <w:pPr>
        <w:tabs>
          <w:tab w:val="num" w:pos="1980"/>
        </w:tabs>
        <w:ind w:left="1980" w:hanging="2160"/>
      </w:pPr>
      <w:rPr>
        <w:rFonts w:hint="default"/>
      </w:rPr>
    </w:lvl>
    <w:lvl w:ilvl="8">
      <w:start w:val="1"/>
      <w:numFmt w:val="decimal"/>
      <w:isLgl/>
      <w:lvlText w:val="%1.%2.%3.%4.%5.%6.%7.%8.%9"/>
      <w:lvlJc w:val="left"/>
      <w:pPr>
        <w:tabs>
          <w:tab w:val="num" w:pos="1980"/>
        </w:tabs>
        <w:ind w:left="1980" w:hanging="2160"/>
      </w:pPr>
      <w:rPr>
        <w:rFonts w:hint="default"/>
      </w:rPr>
    </w:lvl>
  </w:abstractNum>
  <w:abstractNum w:abstractNumId="21" w15:restartNumberingAfterBreak="0">
    <w:nsid w:val="6D2C0C5F"/>
    <w:multiLevelType w:val="hybridMultilevel"/>
    <w:tmpl w:val="8B7A2F7A"/>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2" w15:restartNumberingAfterBreak="0">
    <w:nsid w:val="6EA913E4"/>
    <w:multiLevelType w:val="multilevel"/>
    <w:tmpl w:val="F14484EE"/>
    <w:lvl w:ilvl="0">
      <w:start w:val="3"/>
      <w:numFmt w:val="decimal"/>
      <w:lvlText w:val="%1"/>
      <w:lvlJc w:val="left"/>
      <w:pPr>
        <w:tabs>
          <w:tab w:val="num" w:pos="360"/>
        </w:tabs>
        <w:ind w:left="360" w:hanging="360"/>
      </w:pPr>
      <w:rPr>
        <w:rFonts w:hint="default"/>
        <w:b/>
      </w:rPr>
    </w:lvl>
    <w:lvl w:ilvl="1">
      <w:start w:val="3"/>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23" w15:restartNumberingAfterBreak="0">
    <w:nsid w:val="73060595"/>
    <w:multiLevelType w:val="hybridMultilevel"/>
    <w:tmpl w:val="2BCC8AA6"/>
    <w:lvl w:ilvl="0" w:tplc="CE3EB0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4482FF4"/>
    <w:multiLevelType w:val="hybridMultilevel"/>
    <w:tmpl w:val="6EFC5AD0"/>
    <w:lvl w:ilvl="0" w:tplc="D430EA78">
      <w:start w:val="1"/>
      <w:numFmt w:val="lowerLetter"/>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5" w15:restartNumberingAfterBreak="0">
    <w:nsid w:val="74DC691E"/>
    <w:multiLevelType w:val="hybridMultilevel"/>
    <w:tmpl w:val="CCAA514A"/>
    <w:lvl w:ilvl="0" w:tplc="08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abstractNumId w:val="14"/>
  </w:num>
  <w:num w:numId="2">
    <w:abstractNumId w:val="24"/>
  </w:num>
  <w:num w:numId="3">
    <w:abstractNumId w:val="8"/>
  </w:num>
  <w:num w:numId="4">
    <w:abstractNumId w:val="2"/>
  </w:num>
  <w:num w:numId="5">
    <w:abstractNumId w:val="21"/>
  </w:num>
  <w:num w:numId="6">
    <w:abstractNumId w:val="20"/>
  </w:num>
  <w:num w:numId="7">
    <w:abstractNumId w:val="17"/>
  </w:num>
  <w:num w:numId="8">
    <w:abstractNumId w:val="22"/>
  </w:num>
  <w:num w:numId="9">
    <w:abstractNumId w:val="4"/>
  </w:num>
  <w:num w:numId="10">
    <w:abstractNumId w:val="11"/>
  </w:num>
  <w:num w:numId="11">
    <w:abstractNumId w:val="3"/>
  </w:num>
  <w:num w:numId="12">
    <w:abstractNumId w:val="12"/>
  </w:num>
  <w:num w:numId="13">
    <w:abstractNumId w:val="5"/>
  </w:num>
  <w:num w:numId="14">
    <w:abstractNumId w:val="23"/>
  </w:num>
  <w:num w:numId="15">
    <w:abstractNumId w:val="18"/>
  </w:num>
  <w:num w:numId="16">
    <w:abstractNumId w:val="13"/>
  </w:num>
  <w:num w:numId="17">
    <w:abstractNumId w:val="1"/>
  </w:num>
  <w:num w:numId="18">
    <w:abstractNumId w:val="6"/>
  </w:num>
  <w:num w:numId="19">
    <w:abstractNumId w:val="16"/>
  </w:num>
  <w:num w:numId="20">
    <w:abstractNumId w:val="15"/>
  </w:num>
  <w:num w:numId="21">
    <w:abstractNumId w:val="9"/>
  </w:num>
  <w:num w:numId="22">
    <w:abstractNumId w:val="0"/>
  </w:num>
  <w:num w:numId="23">
    <w:abstractNumId w:val="25"/>
  </w:num>
  <w:num w:numId="24">
    <w:abstractNumId w:val="10"/>
  </w:num>
  <w:num w:numId="25">
    <w:abstractNumId w:val="19"/>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118AA"/>
    <w:rsid w:val="00044C5B"/>
    <w:rsid w:val="00062C4B"/>
    <w:rsid w:val="00066B62"/>
    <w:rsid w:val="000675BD"/>
    <w:rsid w:val="000721DA"/>
    <w:rsid w:val="00086093"/>
    <w:rsid w:val="000904E5"/>
    <w:rsid w:val="00093E06"/>
    <w:rsid w:val="00096888"/>
    <w:rsid w:val="000A20BC"/>
    <w:rsid w:val="000D520A"/>
    <w:rsid w:val="000F2BDF"/>
    <w:rsid w:val="000F3835"/>
    <w:rsid w:val="000F633C"/>
    <w:rsid w:val="00107520"/>
    <w:rsid w:val="00135552"/>
    <w:rsid w:val="00153F81"/>
    <w:rsid w:val="00167480"/>
    <w:rsid w:val="00176B44"/>
    <w:rsid w:val="0019166F"/>
    <w:rsid w:val="001944CA"/>
    <w:rsid w:val="00195AC7"/>
    <w:rsid w:val="001971BC"/>
    <w:rsid w:val="001B7A5F"/>
    <w:rsid w:val="001C55FF"/>
    <w:rsid w:val="001D0EE9"/>
    <w:rsid w:val="001D64E6"/>
    <w:rsid w:val="001F35F0"/>
    <w:rsid w:val="0020360E"/>
    <w:rsid w:val="00243AFB"/>
    <w:rsid w:val="002510EB"/>
    <w:rsid w:val="00252C29"/>
    <w:rsid w:val="00257A49"/>
    <w:rsid w:val="00277C53"/>
    <w:rsid w:val="00283CC2"/>
    <w:rsid w:val="00292BFA"/>
    <w:rsid w:val="002B637E"/>
    <w:rsid w:val="002D7207"/>
    <w:rsid w:val="002F2A20"/>
    <w:rsid w:val="002F2D7E"/>
    <w:rsid w:val="002F58BB"/>
    <w:rsid w:val="00323DA7"/>
    <w:rsid w:val="0034045D"/>
    <w:rsid w:val="00354930"/>
    <w:rsid w:val="003559DF"/>
    <w:rsid w:val="00355B62"/>
    <w:rsid w:val="00386ECF"/>
    <w:rsid w:val="0039038A"/>
    <w:rsid w:val="00397CE1"/>
    <w:rsid w:val="003C7316"/>
    <w:rsid w:val="0040267B"/>
    <w:rsid w:val="0042044D"/>
    <w:rsid w:val="004228C5"/>
    <w:rsid w:val="004276E6"/>
    <w:rsid w:val="00475F49"/>
    <w:rsid w:val="004A34A2"/>
    <w:rsid w:val="004A4438"/>
    <w:rsid w:val="004A7A92"/>
    <w:rsid w:val="004C0290"/>
    <w:rsid w:val="004D4757"/>
    <w:rsid w:val="004D6582"/>
    <w:rsid w:val="004F6FF4"/>
    <w:rsid w:val="00501810"/>
    <w:rsid w:val="00533A6C"/>
    <w:rsid w:val="00544100"/>
    <w:rsid w:val="00551DB0"/>
    <w:rsid w:val="0056384B"/>
    <w:rsid w:val="0056495A"/>
    <w:rsid w:val="00574CFB"/>
    <w:rsid w:val="00596F79"/>
    <w:rsid w:val="005974D8"/>
    <w:rsid w:val="005E155D"/>
    <w:rsid w:val="005E7CD8"/>
    <w:rsid w:val="00607472"/>
    <w:rsid w:val="00607A95"/>
    <w:rsid w:val="00627D1D"/>
    <w:rsid w:val="00641A06"/>
    <w:rsid w:val="00644F04"/>
    <w:rsid w:val="00650D81"/>
    <w:rsid w:val="006630D9"/>
    <w:rsid w:val="006766BF"/>
    <w:rsid w:val="006816AB"/>
    <w:rsid w:val="00685DE4"/>
    <w:rsid w:val="006C46AC"/>
    <w:rsid w:val="006C791C"/>
    <w:rsid w:val="006C7E3A"/>
    <w:rsid w:val="006E0F1A"/>
    <w:rsid w:val="006E78E4"/>
    <w:rsid w:val="006F2FA6"/>
    <w:rsid w:val="00713689"/>
    <w:rsid w:val="0074631C"/>
    <w:rsid w:val="007518CA"/>
    <w:rsid w:val="0075406F"/>
    <w:rsid w:val="00765E3D"/>
    <w:rsid w:val="00771F94"/>
    <w:rsid w:val="00781A16"/>
    <w:rsid w:val="007B0591"/>
    <w:rsid w:val="007B40EE"/>
    <w:rsid w:val="007B690D"/>
    <w:rsid w:val="007C3038"/>
    <w:rsid w:val="007D2B66"/>
    <w:rsid w:val="007E7A86"/>
    <w:rsid w:val="00812CAF"/>
    <w:rsid w:val="0081392A"/>
    <w:rsid w:val="00813BCF"/>
    <w:rsid w:val="00821172"/>
    <w:rsid w:val="008218B5"/>
    <w:rsid w:val="00836A61"/>
    <w:rsid w:val="00864B72"/>
    <w:rsid w:val="00865E49"/>
    <w:rsid w:val="00874F94"/>
    <w:rsid w:val="00890EAB"/>
    <w:rsid w:val="008970D3"/>
    <w:rsid w:val="008C1AA2"/>
    <w:rsid w:val="008E3C18"/>
    <w:rsid w:val="008F6B4E"/>
    <w:rsid w:val="0090306F"/>
    <w:rsid w:val="00911097"/>
    <w:rsid w:val="009174D5"/>
    <w:rsid w:val="00941477"/>
    <w:rsid w:val="00943FE9"/>
    <w:rsid w:val="00957251"/>
    <w:rsid w:val="00963298"/>
    <w:rsid w:val="00995FCE"/>
    <w:rsid w:val="009A0EF1"/>
    <w:rsid w:val="009A4021"/>
    <w:rsid w:val="009C2890"/>
    <w:rsid w:val="009D1897"/>
    <w:rsid w:val="009D542F"/>
    <w:rsid w:val="009E4ADF"/>
    <w:rsid w:val="009E4C65"/>
    <w:rsid w:val="009E4FFA"/>
    <w:rsid w:val="009F3DBE"/>
    <w:rsid w:val="00A07B5D"/>
    <w:rsid w:val="00A13F2C"/>
    <w:rsid w:val="00A309F3"/>
    <w:rsid w:val="00A32423"/>
    <w:rsid w:val="00A621AF"/>
    <w:rsid w:val="00A65E05"/>
    <w:rsid w:val="00A700F3"/>
    <w:rsid w:val="00A701C0"/>
    <w:rsid w:val="00A75BF5"/>
    <w:rsid w:val="00A84BCD"/>
    <w:rsid w:val="00AA489D"/>
    <w:rsid w:val="00AA4BA0"/>
    <w:rsid w:val="00AA7A14"/>
    <w:rsid w:val="00AC5616"/>
    <w:rsid w:val="00AD3A64"/>
    <w:rsid w:val="00AD6A7F"/>
    <w:rsid w:val="00B10108"/>
    <w:rsid w:val="00B12D16"/>
    <w:rsid w:val="00B12E3F"/>
    <w:rsid w:val="00B41ECE"/>
    <w:rsid w:val="00B56519"/>
    <w:rsid w:val="00B633E1"/>
    <w:rsid w:val="00B66B29"/>
    <w:rsid w:val="00B73209"/>
    <w:rsid w:val="00B86D1D"/>
    <w:rsid w:val="00B9030B"/>
    <w:rsid w:val="00B966C0"/>
    <w:rsid w:val="00BA38AC"/>
    <w:rsid w:val="00BA455A"/>
    <w:rsid w:val="00BC0587"/>
    <w:rsid w:val="00BD5573"/>
    <w:rsid w:val="00BE3004"/>
    <w:rsid w:val="00BF6B15"/>
    <w:rsid w:val="00C04CB9"/>
    <w:rsid w:val="00C07E45"/>
    <w:rsid w:val="00C15992"/>
    <w:rsid w:val="00C3174C"/>
    <w:rsid w:val="00C47258"/>
    <w:rsid w:val="00C85748"/>
    <w:rsid w:val="00C904C7"/>
    <w:rsid w:val="00C90CA1"/>
    <w:rsid w:val="00C91C74"/>
    <w:rsid w:val="00CA7B8E"/>
    <w:rsid w:val="00CB1F63"/>
    <w:rsid w:val="00CB46F0"/>
    <w:rsid w:val="00CF5196"/>
    <w:rsid w:val="00CF5380"/>
    <w:rsid w:val="00D027CD"/>
    <w:rsid w:val="00D04E37"/>
    <w:rsid w:val="00D10C89"/>
    <w:rsid w:val="00D130B1"/>
    <w:rsid w:val="00D15717"/>
    <w:rsid w:val="00D403FA"/>
    <w:rsid w:val="00D46E72"/>
    <w:rsid w:val="00D6729A"/>
    <w:rsid w:val="00D736D7"/>
    <w:rsid w:val="00DB01B3"/>
    <w:rsid w:val="00DB285A"/>
    <w:rsid w:val="00DC15BE"/>
    <w:rsid w:val="00DC2B83"/>
    <w:rsid w:val="00DD0786"/>
    <w:rsid w:val="00DE3668"/>
    <w:rsid w:val="00DE6D79"/>
    <w:rsid w:val="00DF12FF"/>
    <w:rsid w:val="00E00436"/>
    <w:rsid w:val="00E04E80"/>
    <w:rsid w:val="00E338FE"/>
    <w:rsid w:val="00E40033"/>
    <w:rsid w:val="00E54EE9"/>
    <w:rsid w:val="00E60A93"/>
    <w:rsid w:val="00E63C59"/>
    <w:rsid w:val="00E65D3A"/>
    <w:rsid w:val="00E90C98"/>
    <w:rsid w:val="00EA694F"/>
    <w:rsid w:val="00EB16E1"/>
    <w:rsid w:val="00EB2510"/>
    <w:rsid w:val="00EC176A"/>
    <w:rsid w:val="00ED44A6"/>
    <w:rsid w:val="00EE4642"/>
    <w:rsid w:val="00EF719E"/>
    <w:rsid w:val="00F05AB0"/>
    <w:rsid w:val="00F105C3"/>
    <w:rsid w:val="00F11893"/>
    <w:rsid w:val="00F24E3E"/>
    <w:rsid w:val="00F4598E"/>
    <w:rsid w:val="00F5208A"/>
    <w:rsid w:val="00F67ABE"/>
    <w:rsid w:val="00F80937"/>
    <w:rsid w:val="00F82D16"/>
    <w:rsid w:val="00F83E12"/>
    <w:rsid w:val="00F90EEC"/>
    <w:rsid w:val="00F976F3"/>
    <w:rsid w:val="00FA0472"/>
    <w:rsid w:val="00FA79B9"/>
    <w:rsid w:val="00FB53B5"/>
    <w:rsid w:val="00FF3451"/>
    <w:rsid w:val="00FF44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7D15666"/>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character" w:styleId="CommentReference">
    <w:name w:val="annotation reference"/>
    <w:semiHidden/>
    <w:rsid w:val="009174D5"/>
    <w:rPr>
      <w:sz w:val="16"/>
      <w:szCs w:val="16"/>
    </w:rPr>
  </w:style>
  <w:style w:type="paragraph" w:styleId="CommentText">
    <w:name w:val="annotation text"/>
    <w:basedOn w:val="Normal"/>
    <w:semiHidden/>
    <w:rsid w:val="009174D5"/>
    <w:rPr>
      <w:sz w:val="20"/>
    </w:rPr>
  </w:style>
  <w:style w:type="paragraph" w:styleId="CommentSubject">
    <w:name w:val="annotation subject"/>
    <w:basedOn w:val="CommentText"/>
    <w:next w:val="CommentText"/>
    <w:semiHidden/>
    <w:rsid w:val="009174D5"/>
    <w:rPr>
      <w:b/>
      <w:bCs/>
    </w:rPr>
  </w:style>
  <w:style w:type="paragraph" w:styleId="BalloonText">
    <w:name w:val="Balloon Text"/>
    <w:basedOn w:val="Normal"/>
    <w:semiHidden/>
    <w:rsid w:val="009174D5"/>
    <w:rPr>
      <w:rFonts w:ascii="Tahoma" w:hAnsi="Tahoma" w:cs="Tahoma"/>
      <w:sz w:val="16"/>
      <w:szCs w:val="16"/>
    </w:rPr>
  </w:style>
  <w:style w:type="paragraph" w:styleId="FootnoteText">
    <w:name w:val="footnote text"/>
    <w:basedOn w:val="Normal"/>
    <w:semiHidden/>
    <w:rsid w:val="00B56519"/>
    <w:rPr>
      <w:sz w:val="20"/>
    </w:rPr>
  </w:style>
  <w:style w:type="character" w:styleId="FootnoteReference">
    <w:name w:val="footnote reference"/>
    <w:semiHidden/>
    <w:rsid w:val="00B56519"/>
    <w:rPr>
      <w:vertAlign w:val="superscript"/>
    </w:rPr>
  </w:style>
  <w:style w:type="character" w:customStyle="1" w:styleId="FooterChar">
    <w:name w:val="Footer Char"/>
    <w:link w:val="Footer"/>
    <w:rsid w:val="000F633C"/>
    <w:rPr>
      <w:rFonts w:ascii="CG Times" w:hAnsi="CG Times"/>
      <w:sz w:val="24"/>
      <w:lang w:val="en-US"/>
    </w:rPr>
  </w:style>
  <w:style w:type="character" w:customStyle="1" w:styleId="Normal1">
    <w:name w:val="Normal1"/>
    <w:rsid w:val="000F633C"/>
    <w:rPr>
      <w:rFonts w:ascii="Times" w:hAnsi="Times"/>
      <w:sz w:val="24"/>
    </w:rPr>
  </w:style>
  <w:style w:type="character" w:styleId="FollowedHyperlink">
    <w:name w:val="FollowedHyperlink"/>
    <w:basedOn w:val="DefaultParagraphFont"/>
    <w:uiPriority w:val="99"/>
    <w:semiHidden/>
    <w:unhideWhenUsed/>
    <w:rsid w:val="00943F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4765896">
      <w:bodyDiv w:val="1"/>
      <w:marLeft w:val="0"/>
      <w:marRight w:val="0"/>
      <w:marTop w:val="0"/>
      <w:marBottom w:val="0"/>
      <w:divBdr>
        <w:top w:val="none" w:sz="0" w:space="0" w:color="auto"/>
        <w:left w:val="none" w:sz="0" w:space="0" w:color="auto"/>
        <w:bottom w:val="none" w:sz="0" w:space="0" w:color="auto"/>
        <w:right w:val="none" w:sz="0" w:space="0" w:color="auto"/>
      </w:divBdr>
    </w:div>
    <w:div w:id="147613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nual/001%20Information%20Security%20Manual.docx"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trol%20A11%20-%20physical%20and%20environmental%20security/ISMS-C_DOC_11.2.5.doc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trol%20A8%20-%20asset%20management/ISMS-C_DOC_8.2.docx"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Control%20A11%20-%20physical%20and%20environmental%20security/ISMS-C_DOC_11.2.5.docx"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8FF13CF7BC64EF58C7D63B7D2FD2946"/>
        <w:category>
          <w:name w:val="General"/>
          <w:gallery w:val="placeholder"/>
        </w:category>
        <w:types>
          <w:type w:val="bbPlcHdr"/>
        </w:types>
        <w:behaviors>
          <w:behavior w:val="content"/>
        </w:behaviors>
        <w:guid w:val="{F2A39F89-6949-4D7E-9963-8A7E1B89693B}"/>
      </w:docPartPr>
      <w:docPartBody>
        <w:p w:rsidR="00057678" w:rsidRDefault="006C0CD4" w:rsidP="006C0CD4">
          <w:pPr>
            <w:pStyle w:val="B8FF13CF7BC64EF58C7D63B7D2FD2946"/>
          </w:pPr>
          <w:r w:rsidRPr="00ED59F3">
            <w:rPr>
              <w:rStyle w:val="PlaceholderText"/>
            </w:rPr>
            <w:t>Click here to enter text.</w:t>
          </w:r>
        </w:p>
      </w:docPartBody>
    </w:docPart>
    <w:docPart>
      <w:docPartPr>
        <w:name w:val="E34B5957DD00479C87BDD24F92E08118"/>
        <w:category>
          <w:name w:val="General"/>
          <w:gallery w:val="placeholder"/>
        </w:category>
        <w:types>
          <w:type w:val="bbPlcHdr"/>
        </w:types>
        <w:behaviors>
          <w:behavior w:val="content"/>
        </w:behaviors>
        <w:guid w:val="{12BC64C3-0A50-4ACF-8849-16E02B55608D}"/>
      </w:docPartPr>
      <w:docPartBody>
        <w:p w:rsidR="00057678" w:rsidRDefault="006C0CD4" w:rsidP="006C0CD4">
          <w:pPr>
            <w:pStyle w:val="E34B5957DD00479C87BDD24F92E08118"/>
          </w:pPr>
          <w:r w:rsidRPr="00ED59F3">
            <w:rPr>
              <w:rStyle w:val="PlaceholderText"/>
            </w:rPr>
            <w:t>Click here to enter text.</w:t>
          </w:r>
        </w:p>
      </w:docPartBody>
    </w:docPart>
    <w:docPart>
      <w:docPartPr>
        <w:name w:val="B5A42D7E30DC4ECDBEFEF0F33D8C10D0"/>
        <w:category>
          <w:name w:val="General"/>
          <w:gallery w:val="placeholder"/>
        </w:category>
        <w:types>
          <w:type w:val="bbPlcHdr"/>
        </w:types>
        <w:behaviors>
          <w:behavior w:val="content"/>
        </w:behaviors>
        <w:guid w:val="{7884D53A-89CE-4FA3-86B6-4B65D2CCB07F}"/>
      </w:docPartPr>
      <w:docPartBody>
        <w:p w:rsidR="00057678" w:rsidRDefault="006C0CD4" w:rsidP="006C0CD4">
          <w:pPr>
            <w:pStyle w:val="B5A42D7E30DC4ECDBEFEF0F33D8C10D0"/>
          </w:pPr>
          <w:r w:rsidRPr="00ED59F3">
            <w:rPr>
              <w:rStyle w:val="PlaceholderText"/>
            </w:rPr>
            <w:t>Click here to enter text.</w:t>
          </w:r>
        </w:p>
      </w:docPartBody>
    </w:docPart>
    <w:docPart>
      <w:docPartPr>
        <w:name w:val="79AD5EBE43C1484A8433F39C113294C4"/>
        <w:category>
          <w:name w:val="General"/>
          <w:gallery w:val="placeholder"/>
        </w:category>
        <w:types>
          <w:type w:val="bbPlcHdr"/>
        </w:types>
        <w:behaviors>
          <w:behavior w:val="content"/>
        </w:behaviors>
        <w:guid w:val="{BBA07DCA-F304-46CB-8817-5FCC6441AB36}"/>
      </w:docPartPr>
      <w:docPartBody>
        <w:p w:rsidR="00057678" w:rsidRDefault="006C0CD4" w:rsidP="006C0CD4">
          <w:pPr>
            <w:pStyle w:val="79AD5EBE43C1484A8433F39C113294C4"/>
          </w:pPr>
          <w:r w:rsidRPr="00ED59F3">
            <w:rPr>
              <w:rStyle w:val="PlaceholderText"/>
            </w:rPr>
            <w:t>Click here to enter text.</w:t>
          </w:r>
        </w:p>
      </w:docPartBody>
    </w:docPart>
    <w:docPart>
      <w:docPartPr>
        <w:name w:val="73D781AEA4144CC6A90E23AD40D907AE"/>
        <w:category>
          <w:name w:val="General"/>
          <w:gallery w:val="placeholder"/>
        </w:category>
        <w:types>
          <w:type w:val="bbPlcHdr"/>
        </w:types>
        <w:behaviors>
          <w:behavior w:val="content"/>
        </w:behaviors>
        <w:guid w:val="{91392670-6510-40C3-8AA6-B305A04412FE}"/>
      </w:docPartPr>
      <w:docPartBody>
        <w:p w:rsidR="00057678" w:rsidRDefault="006C0CD4" w:rsidP="006C0CD4">
          <w:pPr>
            <w:pStyle w:val="73D781AEA4144CC6A90E23AD40D907AE"/>
          </w:pPr>
          <w:r w:rsidRPr="00ED59F3">
            <w:rPr>
              <w:rStyle w:val="PlaceholderText"/>
            </w:rPr>
            <w:t>Click here to enter text.</w:t>
          </w:r>
        </w:p>
      </w:docPartBody>
    </w:docPart>
    <w:docPart>
      <w:docPartPr>
        <w:name w:val="97087793C58941B080B8105DBA3BF5EC"/>
        <w:category>
          <w:name w:val="General"/>
          <w:gallery w:val="placeholder"/>
        </w:category>
        <w:types>
          <w:type w:val="bbPlcHdr"/>
        </w:types>
        <w:behaviors>
          <w:behavior w:val="content"/>
        </w:behaviors>
        <w:guid w:val="{D13C9BAE-B9C8-4E33-B709-7986EAA7F2FF}"/>
      </w:docPartPr>
      <w:docPartBody>
        <w:p w:rsidR="00057678" w:rsidRDefault="006C0CD4" w:rsidP="006C0CD4">
          <w:pPr>
            <w:pStyle w:val="97087793C58941B080B8105DBA3BF5EC"/>
          </w:pPr>
          <w:r w:rsidRPr="00ED59F3">
            <w:rPr>
              <w:rStyle w:val="PlaceholderText"/>
            </w:rPr>
            <w:t>Click here to enter text.</w:t>
          </w:r>
        </w:p>
      </w:docPartBody>
    </w:docPart>
    <w:docPart>
      <w:docPartPr>
        <w:name w:val="74612DF10CFC4F8CB2F1AA9412996BE5"/>
        <w:category>
          <w:name w:val="General"/>
          <w:gallery w:val="placeholder"/>
        </w:category>
        <w:types>
          <w:type w:val="bbPlcHdr"/>
        </w:types>
        <w:behaviors>
          <w:behavior w:val="content"/>
        </w:behaviors>
        <w:guid w:val="{9E5864B7-EC38-4E51-B9A1-FB94A123C34D}"/>
      </w:docPartPr>
      <w:docPartBody>
        <w:p w:rsidR="00057678" w:rsidRDefault="006C0CD4" w:rsidP="006C0CD4">
          <w:pPr>
            <w:pStyle w:val="74612DF10CFC4F8CB2F1AA9412996BE5"/>
          </w:pPr>
          <w:r w:rsidRPr="00ED59F3">
            <w:rPr>
              <w:rStyle w:val="PlaceholderText"/>
            </w:rPr>
            <w:t>Click here to enter text.</w:t>
          </w:r>
        </w:p>
      </w:docPartBody>
    </w:docPart>
    <w:docPart>
      <w:docPartPr>
        <w:name w:val="1EC0D871EF004F2BB74E30ED98D63B98"/>
        <w:category>
          <w:name w:val="General"/>
          <w:gallery w:val="placeholder"/>
        </w:category>
        <w:types>
          <w:type w:val="bbPlcHdr"/>
        </w:types>
        <w:behaviors>
          <w:behavior w:val="content"/>
        </w:behaviors>
        <w:guid w:val="{A0A3C0FF-D32B-4C7F-8FE4-A3B722B411DB}"/>
      </w:docPartPr>
      <w:docPartBody>
        <w:p w:rsidR="00057678" w:rsidRDefault="006C0CD4" w:rsidP="006C0CD4">
          <w:pPr>
            <w:pStyle w:val="1EC0D871EF004F2BB74E30ED98D63B98"/>
          </w:pPr>
          <w:r w:rsidRPr="00ED59F3">
            <w:rPr>
              <w:rStyle w:val="PlaceholderText"/>
            </w:rPr>
            <w:t>Click here to enter text.</w:t>
          </w:r>
        </w:p>
      </w:docPartBody>
    </w:docPart>
    <w:docPart>
      <w:docPartPr>
        <w:name w:val="6319526772234E36BDCD4217F7BB67D9"/>
        <w:category>
          <w:name w:val="General"/>
          <w:gallery w:val="placeholder"/>
        </w:category>
        <w:types>
          <w:type w:val="bbPlcHdr"/>
        </w:types>
        <w:behaviors>
          <w:behavior w:val="content"/>
        </w:behaviors>
        <w:guid w:val="{7AA9B8C5-03A9-4AA8-96C3-40783A2BA161}"/>
      </w:docPartPr>
      <w:docPartBody>
        <w:p w:rsidR="00057678" w:rsidRDefault="006C0CD4" w:rsidP="006C0CD4">
          <w:pPr>
            <w:pStyle w:val="6319526772234E36BDCD4217F7BB67D9"/>
          </w:pPr>
          <w:r w:rsidRPr="00ED59F3">
            <w:rPr>
              <w:rStyle w:val="PlaceholderText"/>
            </w:rPr>
            <w:t>Click here to enter text.</w:t>
          </w:r>
        </w:p>
      </w:docPartBody>
    </w:docPart>
    <w:docPart>
      <w:docPartPr>
        <w:name w:val="3658D80BA478459A9924967F85944336"/>
        <w:category>
          <w:name w:val="General"/>
          <w:gallery w:val="placeholder"/>
        </w:category>
        <w:types>
          <w:type w:val="bbPlcHdr"/>
        </w:types>
        <w:behaviors>
          <w:behavior w:val="content"/>
        </w:behaviors>
        <w:guid w:val="{06817217-D593-4EB3-9020-F970CC729C94}"/>
      </w:docPartPr>
      <w:docPartBody>
        <w:p w:rsidR="00057678" w:rsidRDefault="006C0CD4" w:rsidP="006C0CD4">
          <w:pPr>
            <w:pStyle w:val="3658D80BA478459A9924967F85944336"/>
          </w:pPr>
          <w:r w:rsidRPr="00ED59F3">
            <w:rPr>
              <w:rStyle w:val="PlaceholderText"/>
            </w:rPr>
            <w:t>Click here to enter text.</w:t>
          </w:r>
        </w:p>
      </w:docPartBody>
    </w:docPart>
    <w:docPart>
      <w:docPartPr>
        <w:name w:val="16D25B395F3942D7833ACD529A703DDA"/>
        <w:category>
          <w:name w:val="General"/>
          <w:gallery w:val="placeholder"/>
        </w:category>
        <w:types>
          <w:type w:val="bbPlcHdr"/>
        </w:types>
        <w:behaviors>
          <w:behavior w:val="content"/>
        </w:behaviors>
        <w:guid w:val="{CEFF6DCA-E379-453A-8164-A17D92ED16B1}"/>
      </w:docPartPr>
      <w:docPartBody>
        <w:p w:rsidR="00057678" w:rsidRDefault="006C0CD4" w:rsidP="006C0CD4">
          <w:pPr>
            <w:pStyle w:val="16D25B395F3942D7833ACD529A703DDA"/>
          </w:pPr>
          <w:r w:rsidRPr="00ED59F3">
            <w:rPr>
              <w:rStyle w:val="PlaceholderText"/>
            </w:rPr>
            <w:t>Click here to enter text.</w:t>
          </w:r>
        </w:p>
      </w:docPartBody>
    </w:docPart>
    <w:docPart>
      <w:docPartPr>
        <w:name w:val="B1F3B797B5564022851B24791AE0EAB1"/>
        <w:category>
          <w:name w:val="General"/>
          <w:gallery w:val="placeholder"/>
        </w:category>
        <w:types>
          <w:type w:val="bbPlcHdr"/>
        </w:types>
        <w:behaviors>
          <w:behavior w:val="content"/>
        </w:behaviors>
        <w:guid w:val="{C3E74059-0230-4839-83C1-8EC1F2E4BFCD}"/>
      </w:docPartPr>
      <w:docPartBody>
        <w:p w:rsidR="00057678" w:rsidRDefault="006C0CD4" w:rsidP="006C0CD4">
          <w:pPr>
            <w:pStyle w:val="B1F3B797B5564022851B24791AE0EAB1"/>
          </w:pPr>
          <w:r w:rsidRPr="00ED59F3">
            <w:rPr>
              <w:rStyle w:val="PlaceholderText"/>
            </w:rPr>
            <w:t>Click here to enter text.</w:t>
          </w:r>
        </w:p>
      </w:docPartBody>
    </w:docPart>
    <w:docPart>
      <w:docPartPr>
        <w:name w:val="95D4C31F7BF94DC2AB2B6550CA699C23"/>
        <w:category>
          <w:name w:val="General"/>
          <w:gallery w:val="placeholder"/>
        </w:category>
        <w:types>
          <w:type w:val="bbPlcHdr"/>
        </w:types>
        <w:behaviors>
          <w:behavior w:val="content"/>
        </w:behaviors>
        <w:guid w:val="{010FE932-8D51-41F5-BC78-769EBE1F19BA}"/>
      </w:docPartPr>
      <w:docPartBody>
        <w:p w:rsidR="00057678" w:rsidRDefault="006C0CD4" w:rsidP="006C0CD4">
          <w:pPr>
            <w:pStyle w:val="95D4C31F7BF94DC2AB2B6550CA699C23"/>
          </w:pPr>
          <w:r w:rsidRPr="00ED59F3">
            <w:rPr>
              <w:rStyle w:val="PlaceholderText"/>
            </w:rPr>
            <w:t>Click here to enter text.</w:t>
          </w:r>
        </w:p>
      </w:docPartBody>
    </w:docPart>
    <w:docPart>
      <w:docPartPr>
        <w:name w:val="A7404270A7A442428292F9ED659E6768"/>
        <w:category>
          <w:name w:val="General"/>
          <w:gallery w:val="placeholder"/>
        </w:category>
        <w:types>
          <w:type w:val="bbPlcHdr"/>
        </w:types>
        <w:behaviors>
          <w:behavior w:val="content"/>
        </w:behaviors>
        <w:guid w:val="{BE5F5552-4CFD-49C3-904B-418714CA7844}"/>
      </w:docPartPr>
      <w:docPartBody>
        <w:p w:rsidR="00C86724" w:rsidRDefault="000E28E7" w:rsidP="000E28E7">
          <w:pPr>
            <w:pStyle w:val="A7404270A7A442428292F9ED659E6768"/>
          </w:pPr>
          <w:r>
            <w:rPr>
              <w:rStyle w:val="PlaceholderText"/>
            </w:rPr>
            <w:t>Choose an item.</w:t>
          </w:r>
        </w:p>
      </w:docPartBody>
    </w:docPart>
    <w:docPart>
      <w:docPartPr>
        <w:name w:val="1C5DDD4185A4409FB043BA1BF4EE7C2E"/>
        <w:category>
          <w:name w:val="General"/>
          <w:gallery w:val="placeholder"/>
        </w:category>
        <w:types>
          <w:type w:val="bbPlcHdr"/>
        </w:types>
        <w:behaviors>
          <w:behavior w:val="content"/>
        </w:behaviors>
        <w:guid w:val="{C88B6BC0-C472-4668-9AE4-F4AA7AA52FF5}"/>
      </w:docPartPr>
      <w:docPartBody>
        <w:p w:rsidR="00EE4919" w:rsidRDefault="00C34ACC" w:rsidP="00C34ACC">
          <w:pPr>
            <w:pStyle w:val="1C5DDD4185A4409FB043BA1BF4EE7C2E"/>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CD4"/>
    <w:rsid w:val="00057678"/>
    <w:rsid w:val="000C5B7B"/>
    <w:rsid w:val="000E28E7"/>
    <w:rsid w:val="000E74D4"/>
    <w:rsid w:val="001407FA"/>
    <w:rsid w:val="003B5723"/>
    <w:rsid w:val="004C05E2"/>
    <w:rsid w:val="005A0C1F"/>
    <w:rsid w:val="005A7634"/>
    <w:rsid w:val="00633226"/>
    <w:rsid w:val="00675E3C"/>
    <w:rsid w:val="006922BB"/>
    <w:rsid w:val="006C0CD4"/>
    <w:rsid w:val="006D2773"/>
    <w:rsid w:val="00780A3E"/>
    <w:rsid w:val="007E482B"/>
    <w:rsid w:val="00A17B70"/>
    <w:rsid w:val="00A24007"/>
    <w:rsid w:val="00B14083"/>
    <w:rsid w:val="00B4517A"/>
    <w:rsid w:val="00BD35D1"/>
    <w:rsid w:val="00C34ACC"/>
    <w:rsid w:val="00C500E6"/>
    <w:rsid w:val="00C67DF4"/>
    <w:rsid w:val="00C86724"/>
    <w:rsid w:val="00CD1A71"/>
    <w:rsid w:val="00CF202C"/>
    <w:rsid w:val="00D52FCE"/>
    <w:rsid w:val="00ED56F9"/>
    <w:rsid w:val="00EE4919"/>
    <w:rsid w:val="00F11311"/>
    <w:rsid w:val="00F24E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4ACC"/>
  </w:style>
  <w:style w:type="paragraph" w:customStyle="1" w:styleId="B8FF13CF7BC64EF58C7D63B7D2FD2946">
    <w:name w:val="B8FF13CF7BC64EF58C7D63B7D2FD2946"/>
    <w:rsid w:val="006C0CD4"/>
  </w:style>
  <w:style w:type="paragraph" w:customStyle="1" w:styleId="E34B5957DD00479C87BDD24F92E08118">
    <w:name w:val="E34B5957DD00479C87BDD24F92E08118"/>
    <w:rsid w:val="006C0CD4"/>
  </w:style>
  <w:style w:type="paragraph" w:customStyle="1" w:styleId="B5A42D7E30DC4ECDBEFEF0F33D8C10D0">
    <w:name w:val="B5A42D7E30DC4ECDBEFEF0F33D8C10D0"/>
    <w:rsid w:val="006C0CD4"/>
  </w:style>
  <w:style w:type="paragraph" w:customStyle="1" w:styleId="79AD5EBE43C1484A8433F39C113294C4">
    <w:name w:val="79AD5EBE43C1484A8433F39C113294C4"/>
    <w:rsid w:val="006C0CD4"/>
  </w:style>
  <w:style w:type="paragraph" w:customStyle="1" w:styleId="73D781AEA4144CC6A90E23AD40D907AE">
    <w:name w:val="73D781AEA4144CC6A90E23AD40D907AE"/>
    <w:rsid w:val="006C0CD4"/>
  </w:style>
  <w:style w:type="paragraph" w:customStyle="1" w:styleId="97087793C58941B080B8105DBA3BF5EC">
    <w:name w:val="97087793C58941B080B8105DBA3BF5EC"/>
    <w:rsid w:val="006C0CD4"/>
  </w:style>
  <w:style w:type="paragraph" w:customStyle="1" w:styleId="74612DF10CFC4F8CB2F1AA9412996BE5">
    <w:name w:val="74612DF10CFC4F8CB2F1AA9412996BE5"/>
    <w:rsid w:val="006C0CD4"/>
  </w:style>
  <w:style w:type="paragraph" w:customStyle="1" w:styleId="1EC0D871EF004F2BB74E30ED98D63B98">
    <w:name w:val="1EC0D871EF004F2BB74E30ED98D63B98"/>
    <w:rsid w:val="006C0CD4"/>
  </w:style>
  <w:style w:type="paragraph" w:customStyle="1" w:styleId="6319526772234E36BDCD4217F7BB67D9">
    <w:name w:val="6319526772234E36BDCD4217F7BB67D9"/>
    <w:rsid w:val="006C0CD4"/>
  </w:style>
  <w:style w:type="paragraph" w:customStyle="1" w:styleId="3658D80BA478459A9924967F85944336">
    <w:name w:val="3658D80BA478459A9924967F85944336"/>
    <w:rsid w:val="006C0CD4"/>
  </w:style>
  <w:style w:type="paragraph" w:customStyle="1" w:styleId="16D25B395F3942D7833ACD529A703DDA">
    <w:name w:val="16D25B395F3942D7833ACD529A703DDA"/>
    <w:rsid w:val="006C0CD4"/>
  </w:style>
  <w:style w:type="paragraph" w:customStyle="1" w:styleId="B1F3B797B5564022851B24791AE0EAB1">
    <w:name w:val="B1F3B797B5564022851B24791AE0EAB1"/>
    <w:rsid w:val="006C0CD4"/>
  </w:style>
  <w:style w:type="paragraph" w:customStyle="1" w:styleId="95D4C31F7BF94DC2AB2B6550CA699C23">
    <w:name w:val="95D4C31F7BF94DC2AB2B6550CA699C23"/>
    <w:rsid w:val="006C0CD4"/>
  </w:style>
  <w:style w:type="paragraph" w:customStyle="1" w:styleId="A7404270A7A442428292F9ED659E6768">
    <w:name w:val="A7404270A7A442428292F9ED659E6768"/>
    <w:rsid w:val="000E28E7"/>
  </w:style>
  <w:style w:type="paragraph" w:customStyle="1" w:styleId="1C5DDD4185A4409FB043BA1BF4EE7C2E">
    <w:name w:val="1C5DDD4185A4409FB043BA1BF4EE7C2E"/>
    <w:rsid w:val="00C34A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F72C6-B0D7-457A-AEE1-341598F26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1521</Words>
  <Characters>8761</Characters>
  <Application>Microsoft Office Word</Application>
  <DocSecurity>0</DocSecurity>
  <Lines>228</Lines>
  <Paragraphs>95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10204</CharactersWithSpaces>
  <SharedDoc>false</SharedDoc>
  <HLinks>
    <vt:vector size="48" baseType="variant">
      <vt:variant>
        <vt:i4>1572931</vt:i4>
      </vt:variant>
      <vt:variant>
        <vt:i4>12</vt:i4>
      </vt:variant>
      <vt:variant>
        <vt:i4>0</vt:i4>
      </vt:variant>
      <vt:variant>
        <vt:i4>5</vt:i4>
      </vt:variant>
      <vt:variant>
        <vt:lpwstr>../Section8/ISMS_DOC_8.6.doc</vt:lpwstr>
      </vt:variant>
      <vt:variant>
        <vt:lpwstr/>
      </vt:variant>
      <vt:variant>
        <vt:i4>2228271</vt:i4>
      </vt:variant>
      <vt:variant>
        <vt:i4>9</vt:i4>
      </vt:variant>
      <vt:variant>
        <vt:i4>0</vt:i4>
      </vt:variant>
      <vt:variant>
        <vt:i4>5</vt:i4>
      </vt:variant>
      <vt:variant>
        <vt:lpwstr>../Section11/ISMS_DOC_11.12.doc</vt:lpwstr>
      </vt:variant>
      <vt:variant>
        <vt:lpwstr/>
      </vt:variant>
      <vt:variant>
        <vt:i4>1114191</vt:i4>
      </vt:variant>
      <vt:variant>
        <vt:i4>6</vt:i4>
      </vt:variant>
      <vt:variant>
        <vt:i4>0</vt:i4>
      </vt:variant>
      <vt:variant>
        <vt:i4>5</vt:i4>
      </vt:variant>
      <vt:variant>
        <vt:lpwstr>../Section4/ISMS_DOC_4.3.doc</vt:lpwstr>
      </vt:variant>
      <vt:variant>
        <vt:lpwstr/>
      </vt:variant>
      <vt:variant>
        <vt:i4>1441871</vt:i4>
      </vt:variant>
      <vt:variant>
        <vt:i4>3</vt:i4>
      </vt:variant>
      <vt:variant>
        <vt:i4>0</vt:i4>
      </vt:variant>
      <vt:variant>
        <vt:i4>5</vt:i4>
      </vt:variant>
      <vt:variant>
        <vt:lpwstr>../Section4/ISMS_DOC_4.4.doc</vt:lpwstr>
      </vt:variant>
      <vt:variant>
        <vt:lpwstr/>
      </vt:variant>
      <vt:variant>
        <vt:i4>5111878</vt:i4>
      </vt:variant>
      <vt:variant>
        <vt:i4>0</vt:i4>
      </vt:variant>
      <vt:variant>
        <vt:i4>0</vt:i4>
      </vt:variant>
      <vt:variant>
        <vt:i4>5</vt:i4>
      </vt:variant>
      <vt:variant>
        <vt:lpwstr>../InfoSecManual.doc</vt:lpwstr>
      </vt:variant>
      <vt:variant>
        <vt:lpwstr/>
      </vt:variant>
      <vt:variant>
        <vt:i4>5111810</vt:i4>
      </vt:variant>
      <vt:variant>
        <vt:i4>0</vt:i4>
      </vt:variant>
      <vt:variant>
        <vt:i4>0</vt:i4>
      </vt:variant>
      <vt:variant>
        <vt:i4>5</vt:i4>
      </vt:variant>
      <vt:variant>
        <vt:lpwstr>http://www.itgovernance.co.uk/shop/p-772-it-governance-an-international-guide-to-data-security-and-iso27001iso27002.aspx</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17</cp:revision>
  <dcterms:created xsi:type="dcterms:W3CDTF">2019-08-24T08:00:00Z</dcterms:created>
  <dcterms:modified xsi:type="dcterms:W3CDTF">2020-11-14T11:03:00Z</dcterms:modified>
  <cp:category/>
</cp:coreProperties>
</file>