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C25BD" w14:textId="75C724FA" w:rsidR="000F6C99" w:rsidRDefault="000F6C99" w:rsidP="004865A2">
      <w:pPr>
        <w:jc w:val="center"/>
        <w:rPr>
          <w:noProof/>
        </w:rPr>
      </w:pPr>
    </w:p>
    <w:p w14:paraId="73E280E8" w14:textId="77777777" w:rsidR="00476A67" w:rsidRDefault="00476A67" w:rsidP="004865A2">
      <w:pPr>
        <w:jc w:val="center"/>
      </w:pPr>
    </w:p>
    <w:p w14:paraId="26AEDCE1" w14:textId="77777777" w:rsidR="000F6C99" w:rsidRDefault="000F6C99"/>
    <w:p w14:paraId="7F4D73D1" w14:textId="77777777" w:rsidR="000F6C99" w:rsidRDefault="000F6C99"/>
    <w:p w14:paraId="79D7BDB8" w14:textId="77777777" w:rsidR="000F6C99" w:rsidRDefault="000F6C99"/>
    <w:p w14:paraId="71EC5124" w14:textId="77777777" w:rsidR="000F6C99" w:rsidRDefault="000F6C99"/>
    <w:p w14:paraId="411119A8" w14:textId="1993EAEC" w:rsidR="001A7B45" w:rsidRDefault="003A3C5D" w:rsidP="001A7B45">
      <w:pPr>
        <w:jc w:val="center"/>
        <w:rPr>
          <w:sz w:val="96"/>
          <w:szCs w:val="96"/>
        </w:rPr>
      </w:pPr>
      <w:r w:rsidRPr="003A3C5D">
        <w:rPr>
          <w:sz w:val="56"/>
          <w:szCs w:val="56"/>
        </w:rPr>
        <w:t>MS</w:t>
      </w:r>
      <w:r w:rsidR="00BC0CAB">
        <w:rPr>
          <w:sz w:val="56"/>
          <w:szCs w:val="56"/>
        </w:rPr>
        <w:t>S</w:t>
      </w:r>
      <w:r w:rsidRPr="003A3C5D">
        <w:rPr>
          <w:sz w:val="56"/>
          <w:szCs w:val="56"/>
        </w:rPr>
        <w:t>-DP-DOC-1</w:t>
      </w:r>
      <w:r w:rsidR="00BC0CAB">
        <w:rPr>
          <w:sz w:val="56"/>
          <w:szCs w:val="56"/>
        </w:rPr>
        <w:t>1</w:t>
      </w:r>
      <w:r w:rsidRPr="003A3C5D">
        <w:rPr>
          <w:sz w:val="56"/>
          <w:szCs w:val="56"/>
        </w:rPr>
        <w:t>.</w:t>
      </w:r>
      <w:r w:rsidR="001419E1" w:rsidRPr="003A3C5D">
        <w:rPr>
          <w:sz w:val="56"/>
          <w:szCs w:val="56"/>
        </w:rPr>
        <w:t>6</w:t>
      </w:r>
      <w:r w:rsidR="00A7292C" w:rsidRPr="003A3C5D">
        <w:rPr>
          <w:sz w:val="56"/>
          <w:szCs w:val="56"/>
        </w:rPr>
        <w:t xml:space="preserve"> </w:t>
      </w:r>
      <w:r w:rsidR="00A7292C" w:rsidRPr="003A3C5D">
        <w:rPr>
          <w:sz w:val="56"/>
          <w:szCs w:val="56"/>
        </w:rPr>
        <w:br/>
      </w:r>
      <w:r w:rsidR="001A7B45" w:rsidRPr="001A7B45">
        <w:rPr>
          <w:sz w:val="96"/>
          <w:szCs w:val="96"/>
        </w:rPr>
        <w:t xml:space="preserve">DATA PROTECTION </w:t>
      </w:r>
      <w:r w:rsidR="001419E1">
        <w:rPr>
          <w:sz w:val="96"/>
          <w:szCs w:val="96"/>
        </w:rPr>
        <w:t>Impact Assessment</w:t>
      </w:r>
    </w:p>
    <w:p w14:paraId="6BCC6FCE" w14:textId="09DCC390" w:rsidR="001A7B45" w:rsidRDefault="00A40472" w:rsidP="001A7B45">
      <w:pPr>
        <w:jc w:val="center"/>
        <w:rPr>
          <w:sz w:val="96"/>
          <w:szCs w:val="96"/>
        </w:rPr>
      </w:pPr>
      <w:r>
        <w:rPr>
          <w:sz w:val="36"/>
          <w:szCs w:val="96"/>
        </w:rPr>
        <w:t>Retirement Capital</w:t>
      </w:r>
    </w:p>
    <w:p w14:paraId="2F694F7F" w14:textId="1D4FE0E8" w:rsidR="001A7B45" w:rsidRDefault="001A7B45" w:rsidP="001A7B45">
      <w:pPr>
        <w:jc w:val="center"/>
        <w:rPr>
          <w:sz w:val="28"/>
          <w:szCs w:val="96"/>
        </w:rPr>
      </w:pPr>
      <w:r w:rsidRPr="001A7B45">
        <w:rPr>
          <w:sz w:val="28"/>
          <w:szCs w:val="96"/>
        </w:rPr>
        <w:t>Version 1</w:t>
      </w:r>
      <w:r w:rsidR="004865A2">
        <w:rPr>
          <w:sz w:val="28"/>
          <w:szCs w:val="96"/>
        </w:rPr>
        <w:t>.0</w:t>
      </w:r>
      <w:r w:rsidRPr="001A7B45">
        <w:rPr>
          <w:sz w:val="28"/>
          <w:szCs w:val="96"/>
        </w:rPr>
        <w:t xml:space="preserve"> </w:t>
      </w:r>
      <w:r w:rsidR="00547289">
        <w:rPr>
          <w:sz w:val="28"/>
          <w:szCs w:val="96"/>
        </w:rPr>
        <w:t>June 2020</w:t>
      </w:r>
    </w:p>
    <w:p w14:paraId="060A1F22" w14:textId="77777777" w:rsidR="001A7B45" w:rsidRPr="001A7B45" w:rsidRDefault="001A7B45" w:rsidP="001A7B45">
      <w:pPr>
        <w:rPr>
          <w:sz w:val="96"/>
          <w:szCs w:val="96"/>
        </w:rPr>
      </w:pPr>
      <w:r>
        <w:rPr>
          <w:sz w:val="28"/>
          <w:szCs w:val="96"/>
        </w:rPr>
        <w:br w:type="page"/>
      </w:r>
    </w:p>
    <w:tbl>
      <w:tblPr>
        <w:tblpPr w:leftFromText="180" w:rightFromText="180" w:horzAnchor="margin" w:tblpY="15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2254"/>
        <w:gridCol w:w="2254"/>
        <w:gridCol w:w="2258"/>
        <w:gridCol w:w="2250"/>
      </w:tblGrid>
      <w:tr w:rsidR="001A7B45" w:rsidRPr="00F53A63" w14:paraId="0C9A62B1" w14:textId="77777777" w:rsidTr="001A7B45">
        <w:tc>
          <w:tcPr>
            <w:tcW w:w="1250" w:type="pct"/>
            <w:shd w:val="clear" w:color="auto" w:fill="D9D9D9" w:themeFill="background1" w:themeFillShade="D9"/>
          </w:tcPr>
          <w:p w14:paraId="4D5914BF" w14:textId="77777777" w:rsidR="001A7B45" w:rsidRPr="00F53A63" w:rsidRDefault="001A7B45" w:rsidP="001A7B45">
            <w:pPr>
              <w:pStyle w:val="TabellenInhalt"/>
              <w:rPr>
                <w:rFonts w:cs="Calibri"/>
                <w:b/>
                <w:bCs/>
                <w:sz w:val="16"/>
                <w:szCs w:val="16"/>
              </w:rPr>
            </w:pPr>
            <w:r w:rsidRPr="00F53A63">
              <w:rPr>
                <w:b/>
                <w:bCs/>
                <w:sz w:val="16"/>
                <w:szCs w:val="16"/>
                <w:lang w:val="en"/>
              </w:rPr>
              <w:lastRenderedPageBreak/>
              <w:t>Classification:</w:t>
            </w:r>
          </w:p>
        </w:tc>
        <w:tc>
          <w:tcPr>
            <w:tcW w:w="3750" w:type="pct"/>
            <w:gridSpan w:val="3"/>
            <w:shd w:val="clear" w:color="auto" w:fill="auto"/>
          </w:tcPr>
          <w:p w14:paraId="6D7DC278" w14:textId="49AA3DB3" w:rsidR="001A7B45" w:rsidRPr="00F53A63" w:rsidRDefault="003A3C5D" w:rsidP="001A7B45">
            <w:pPr>
              <w:pStyle w:val="TabellenInhalt"/>
              <w:rPr>
                <w:rFonts w:cs="Calibri"/>
                <w:sz w:val="16"/>
                <w:szCs w:val="16"/>
              </w:rPr>
            </w:pPr>
            <w:r>
              <w:rPr>
                <w:rFonts w:cs="Calibri"/>
                <w:sz w:val="16"/>
                <w:szCs w:val="16"/>
              </w:rPr>
              <w:t>Private</w:t>
            </w:r>
          </w:p>
        </w:tc>
      </w:tr>
      <w:tr w:rsidR="001A7B45" w:rsidRPr="00F53A63" w14:paraId="1F5904E2" w14:textId="77777777" w:rsidTr="001A7B45">
        <w:tc>
          <w:tcPr>
            <w:tcW w:w="1250" w:type="pct"/>
            <w:shd w:val="clear" w:color="auto" w:fill="D9D9D9" w:themeFill="background1" w:themeFillShade="D9"/>
          </w:tcPr>
          <w:p w14:paraId="19C8E5C3" w14:textId="77777777" w:rsidR="001A7B45" w:rsidRPr="00F53A63" w:rsidRDefault="001A7B45" w:rsidP="001A7B45">
            <w:pPr>
              <w:pStyle w:val="TabellenInhalt"/>
              <w:rPr>
                <w:rFonts w:cs="Calibri"/>
                <w:b/>
                <w:bCs/>
                <w:sz w:val="16"/>
                <w:szCs w:val="16"/>
              </w:rPr>
            </w:pPr>
            <w:r w:rsidRPr="00F53A63">
              <w:rPr>
                <w:b/>
                <w:bCs/>
                <w:sz w:val="16"/>
                <w:szCs w:val="16"/>
                <w:lang w:val="en"/>
              </w:rPr>
              <w:t>Version:</w:t>
            </w:r>
          </w:p>
        </w:tc>
        <w:tc>
          <w:tcPr>
            <w:tcW w:w="3750" w:type="pct"/>
            <w:gridSpan w:val="3"/>
            <w:shd w:val="clear" w:color="auto" w:fill="auto"/>
          </w:tcPr>
          <w:p w14:paraId="4B232BED" w14:textId="47CA8242" w:rsidR="001A7B45" w:rsidRPr="00F53A63" w:rsidRDefault="003A3C5D" w:rsidP="001A7B45">
            <w:pPr>
              <w:pStyle w:val="TabellenInhalt"/>
              <w:rPr>
                <w:rFonts w:cs="Calibri"/>
                <w:sz w:val="16"/>
                <w:szCs w:val="16"/>
              </w:rPr>
            </w:pPr>
            <w:r>
              <w:rPr>
                <w:sz w:val="16"/>
                <w:szCs w:val="16"/>
                <w:lang w:val="en"/>
              </w:rPr>
              <w:t>1</w:t>
            </w:r>
          </w:p>
        </w:tc>
      </w:tr>
      <w:tr w:rsidR="001A7B45" w:rsidRPr="00F53A63" w14:paraId="0FEEE1C9" w14:textId="77777777" w:rsidTr="001A7B45">
        <w:tc>
          <w:tcPr>
            <w:tcW w:w="1250" w:type="pct"/>
            <w:shd w:val="clear" w:color="auto" w:fill="D9D9D9" w:themeFill="background1" w:themeFillShade="D9"/>
          </w:tcPr>
          <w:p w14:paraId="351D0727" w14:textId="4895FE76" w:rsidR="001A7B45" w:rsidRPr="00F53A63" w:rsidRDefault="001A7B45" w:rsidP="001A7B45">
            <w:pPr>
              <w:pStyle w:val="TabellenInhalt"/>
              <w:rPr>
                <w:rFonts w:cs="Calibri"/>
                <w:b/>
                <w:bCs/>
                <w:sz w:val="16"/>
                <w:szCs w:val="16"/>
              </w:rPr>
            </w:pPr>
            <w:r w:rsidRPr="00F53A63">
              <w:rPr>
                <w:b/>
                <w:bCs/>
                <w:sz w:val="16"/>
                <w:szCs w:val="16"/>
                <w:lang w:val="en"/>
              </w:rPr>
              <w:t>Document title:</w:t>
            </w:r>
          </w:p>
        </w:tc>
        <w:tc>
          <w:tcPr>
            <w:tcW w:w="3750" w:type="pct"/>
            <w:gridSpan w:val="3"/>
            <w:shd w:val="clear" w:color="auto" w:fill="auto"/>
          </w:tcPr>
          <w:p w14:paraId="35A82DB9" w14:textId="78D246DC" w:rsidR="001A7B45" w:rsidRPr="004B3D5A" w:rsidRDefault="003A3C5D" w:rsidP="001A7B45">
            <w:pPr>
              <w:pStyle w:val="TabellenInhalt"/>
              <w:rPr>
                <w:rFonts w:cs="Calibri"/>
                <w:bCs/>
                <w:sz w:val="16"/>
                <w:szCs w:val="16"/>
              </w:rPr>
            </w:pPr>
            <w:r>
              <w:rPr>
                <w:bCs/>
                <w:sz w:val="16"/>
                <w:szCs w:val="16"/>
                <w:lang w:val="en"/>
              </w:rPr>
              <w:t>M</w:t>
            </w:r>
            <w:r w:rsidR="00BC0CAB">
              <w:rPr>
                <w:bCs/>
                <w:sz w:val="16"/>
                <w:szCs w:val="16"/>
                <w:lang w:val="en"/>
              </w:rPr>
              <w:t>S</w:t>
            </w:r>
            <w:r>
              <w:rPr>
                <w:bCs/>
                <w:sz w:val="16"/>
                <w:szCs w:val="16"/>
                <w:lang w:val="en"/>
              </w:rPr>
              <w:t>S-DP-DOC-1</w:t>
            </w:r>
            <w:r w:rsidR="00BC0CAB">
              <w:rPr>
                <w:bCs/>
                <w:sz w:val="16"/>
                <w:szCs w:val="16"/>
                <w:lang w:val="en"/>
              </w:rPr>
              <w:t>1</w:t>
            </w:r>
            <w:r>
              <w:rPr>
                <w:bCs/>
                <w:sz w:val="16"/>
                <w:szCs w:val="16"/>
                <w:lang w:val="en"/>
              </w:rPr>
              <w:t>.6</w:t>
            </w:r>
            <w:r w:rsidR="001419E1">
              <w:rPr>
                <w:bCs/>
                <w:sz w:val="16"/>
                <w:szCs w:val="16"/>
                <w:lang w:val="en"/>
              </w:rPr>
              <w:t xml:space="preserve"> Impact Assessment</w:t>
            </w:r>
          </w:p>
        </w:tc>
      </w:tr>
      <w:tr w:rsidR="001A7B45" w:rsidRPr="00F53A63" w14:paraId="7056DDEA" w14:textId="77777777" w:rsidTr="001A7B45">
        <w:tc>
          <w:tcPr>
            <w:tcW w:w="1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130042" w14:textId="29189AB5" w:rsidR="001A7B45" w:rsidRPr="00FE5601" w:rsidRDefault="001A7B45" w:rsidP="001A7B45">
            <w:pPr>
              <w:pStyle w:val="TabellenInhalt"/>
              <w:rPr>
                <w:rFonts w:cs="Calibri"/>
                <w:b/>
                <w:bCs/>
                <w:sz w:val="16"/>
                <w:szCs w:val="16"/>
                <w:lang w:val="de-AT"/>
              </w:rPr>
            </w:pPr>
            <w:r w:rsidRPr="00FE5601">
              <w:rPr>
                <w:b/>
                <w:bCs/>
                <w:sz w:val="16"/>
                <w:szCs w:val="16"/>
                <w:lang w:val="en"/>
              </w:rPr>
              <w:t>Document manage</w:t>
            </w:r>
            <w:r>
              <w:rPr>
                <w:b/>
                <w:bCs/>
                <w:sz w:val="16"/>
                <w:szCs w:val="16"/>
                <w:lang w:val="en"/>
              </w:rPr>
              <w:t>ment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9FDB3ED" w14:textId="28BCB703" w:rsidR="001A7B45" w:rsidRPr="00FE5601" w:rsidRDefault="00A40472" w:rsidP="001A7B45">
            <w:pPr>
              <w:pStyle w:val="TabellenInhalt"/>
              <w:rPr>
                <w:rFonts w:cs="Calibri"/>
                <w:sz w:val="16"/>
                <w:szCs w:val="16"/>
                <w:lang w:val="de-AT"/>
              </w:rPr>
            </w:pPr>
            <w:r>
              <w:rPr>
                <w:sz w:val="16"/>
                <w:szCs w:val="16"/>
                <w:lang w:val="en"/>
              </w:rPr>
              <w:t>Gavin McCloskey</w:t>
            </w:r>
          </w:p>
        </w:tc>
        <w:tc>
          <w:tcPr>
            <w:tcW w:w="125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EC5DAC" w14:textId="77777777" w:rsidR="001A7B45" w:rsidRPr="00FE5601" w:rsidRDefault="001A7B45" w:rsidP="001A7B45">
            <w:pPr>
              <w:pStyle w:val="TabellenInhalt"/>
              <w:rPr>
                <w:rFonts w:cs="Calibri"/>
                <w:b/>
                <w:bCs/>
                <w:sz w:val="16"/>
                <w:szCs w:val="16"/>
                <w:lang w:val="de-AT"/>
              </w:rPr>
            </w:pPr>
            <w:r>
              <w:rPr>
                <w:b/>
                <w:bCs/>
                <w:sz w:val="16"/>
                <w:szCs w:val="16"/>
                <w:lang w:val="en"/>
              </w:rPr>
              <w:t>Authorised by</w:t>
            </w:r>
            <w:r w:rsidRPr="00FE5601">
              <w:rPr>
                <w:b/>
                <w:bCs/>
                <w:sz w:val="16"/>
                <w:szCs w:val="16"/>
                <w:lang w:val="en"/>
              </w:rPr>
              <w:t>:</w:t>
            </w:r>
          </w:p>
        </w:tc>
        <w:tc>
          <w:tcPr>
            <w:tcW w:w="1248" w:type="pct"/>
            <w:tcBorders>
              <w:top w:val="single" w:sz="4" w:space="0" w:color="auto"/>
              <w:left w:val="single" w:sz="4" w:space="0" w:color="auto"/>
              <w:bottom w:val="single" w:sz="4" w:space="0" w:color="auto"/>
              <w:right w:val="single" w:sz="4" w:space="0" w:color="auto"/>
            </w:tcBorders>
            <w:shd w:val="clear" w:color="auto" w:fill="auto"/>
          </w:tcPr>
          <w:p w14:paraId="7AD24967" w14:textId="40434AC1" w:rsidR="001A7B45" w:rsidRPr="00FE5601" w:rsidRDefault="00A40472" w:rsidP="001A7B45">
            <w:pPr>
              <w:pStyle w:val="TabellenInhalt"/>
              <w:rPr>
                <w:rFonts w:cs="Calibri"/>
                <w:sz w:val="16"/>
                <w:szCs w:val="16"/>
                <w:lang w:val="de-AT"/>
              </w:rPr>
            </w:pPr>
            <w:r>
              <w:rPr>
                <w:sz w:val="16"/>
                <w:szCs w:val="16"/>
                <w:lang w:val="en"/>
              </w:rPr>
              <w:t>Gavin McCloskey</w:t>
            </w:r>
          </w:p>
        </w:tc>
      </w:tr>
      <w:tr w:rsidR="001A7B45" w:rsidRPr="00F53A63" w14:paraId="2ED64FC2" w14:textId="77777777" w:rsidTr="001A7B45">
        <w:tc>
          <w:tcPr>
            <w:tcW w:w="1250" w:type="pct"/>
            <w:tcBorders>
              <w:right w:val="single" w:sz="4" w:space="0" w:color="auto"/>
            </w:tcBorders>
            <w:shd w:val="clear" w:color="auto" w:fill="D9D9D9" w:themeFill="background1" w:themeFillShade="D9"/>
          </w:tcPr>
          <w:p w14:paraId="4F8C509E" w14:textId="77777777" w:rsidR="001A7B45" w:rsidRPr="00F53A63" w:rsidRDefault="001A7B45" w:rsidP="001A7B45">
            <w:pPr>
              <w:pStyle w:val="TabellenInhalt"/>
              <w:rPr>
                <w:rFonts w:cs="Calibri"/>
                <w:b/>
                <w:bCs/>
                <w:sz w:val="16"/>
                <w:szCs w:val="16"/>
              </w:rPr>
            </w:pPr>
            <w:r>
              <w:rPr>
                <w:b/>
                <w:bCs/>
                <w:sz w:val="16"/>
                <w:szCs w:val="16"/>
                <w:lang w:val="en"/>
              </w:rPr>
              <w:t>Revision interval:</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4FDABEB" w14:textId="30490DC3" w:rsidR="001A7B45" w:rsidRPr="00F53A63" w:rsidRDefault="001A7B45" w:rsidP="001A7B45">
            <w:pPr>
              <w:pStyle w:val="TabellenInhalt"/>
              <w:rPr>
                <w:rFonts w:cs="Calibri"/>
                <w:sz w:val="16"/>
                <w:szCs w:val="16"/>
              </w:rPr>
            </w:pPr>
            <w:r>
              <w:rPr>
                <w:sz w:val="16"/>
                <w:szCs w:val="16"/>
                <w:lang w:val="en"/>
              </w:rPr>
              <w:t>Annually</w:t>
            </w:r>
            <w:r w:rsidR="0026047D">
              <w:rPr>
                <w:sz w:val="16"/>
                <w:szCs w:val="16"/>
                <w:lang w:val="en"/>
              </w:rPr>
              <w:t>/ad hoc</w:t>
            </w:r>
          </w:p>
        </w:tc>
        <w:tc>
          <w:tcPr>
            <w:tcW w:w="1252" w:type="pct"/>
            <w:tcBorders>
              <w:left w:val="single" w:sz="4" w:space="0" w:color="auto"/>
            </w:tcBorders>
            <w:shd w:val="clear" w:color="auto" w:fill="D9D9D9" w:themeFill="background1" w:themeFillShade="D9"/>
          </w:tcPr>
          <w:p w14:paraId="22B92D24" w14:textId="77777777" w:rsidR="001A7B45" w:rsidRPr="00F53A63" w:rsidRDefault="001A7B45" w:rsidP="001A7B45">
            <w:pPr>
              <w:pStyle w:val="TabellenInhalt"/>
              <w:rPr>
                <w:rFonts w:cs="Calibri"/>
                <w:b/>
                <w:bCs/>
                <w:sz w:val="16"/>
                <w:szCs w:val="16"/>
              </w:rPr>
            </w:pPr>
            <w:r>
              <w:rPr>
                <w:b/>
                <w:bCs/>
                <w:sz w:val="16"/>
                <w:szCs w:val="16"/>
                <w:lang w:val="en"/>
              </w:rPr>
              <w:t>Last revision:</w:t>
            </w:r>
          </w:p>
        </w:tc>
        <w:tc>
          <w:tcPr>
            <w:tcW w:w="1248" w:type="pct"/>
            <w:shd w:val="clear" w:color="auto" w:fill="auto"/>
          </w:tcPr>
          <w:p w14:paraId="35057E98" w14:textId="05130D51" w:rsidR="001A7B45" w:rsidRPr="00F53A63" w:rsidRDefault="00A40472" w:rsidP="001A7B45">
            <w:pPr>
              <w:pStyle w:val="TabellenInhalt"/>
              <w:rPr>
                <w:rFonts w:cs="Calibri"/>
                <w:sz w:val="16"/>
                <w:szCs w:val="16"/>
              </w:rPr>
            </w:pPr>
            <w:r>
              <w:rPr>
                <w:sz w:val="16"/>
                <w:lang w:val="en"/>
              </w:rPr>
              <w:t>14/11/2020</w:t>
            </w:r>
          </w:p>
        </w:tc>
      </w:tr>
    </w:tbl>
    <w:p w14:paraId="0D431C93" w14:textId="77777777" w:rsidR="001A7B45" w:rsidRDefault="001A7B45" w:rsidP="001A7B45">
      <w:pPr>
        <w:pStyle w:val="Heading1"/>
      </w:pPr>
    </w:p>
    <w:p w14:paraId="5AC2EACA" w14:textId="16EC95FF" w:rsidR="000F6C99" w:rsidRPr="001A7B45" w:rsidRDefault="001A7B45" w:rsidP="001A7B45">
      <w:pPr>
        <w:pStyle w:val="Heading1"/>
        <w:rPr>
          <w:sz w:val="28"/>
        </w:rPr>
      </w:pPr>
      <w:bookmarkStart w:id="0" w:name="_Toc17271450"/>
      <w:r>
        <w:t>Revision History</w:t>
      </w:r>
      <w:bookmarkEnd w:id="0"/>
      <w:r w:rsidR="000F6C99" w:rsidRPr="001A7B45">
        <w:br w:type="page"/>
      </w:r>
    </w:p>
    <w:sdt>
      <w:sdtPr>
        <w:rPr>
          <w:rFonts w:asciiTheme="minorHAnsi" w:eastAsiaTheme="minorHAnsi" w:hAnsiTheme="minorHAnsi" w:cstheme="minorBidi"/>
          <w:color w:val="auto"/>
          <w:sz w:val="22"/>
          <w:szCs w:val="22"/>
          <w:lang w:val="en-GB"/>
        </w:rPr>
        <w:id w:val="-351347301"/>
        <w:docPartObj>
          <w:docPartGallery w:val="Table of Contents"/>
          <w:docPartUnique/>
        </w:docPartObj>
      </w:sdtPr>
      <w:sdtEndPr>
        <w:rPr>
          <w:b/>
          <w:bCs/>
          <w:noProof/>
        </w:rPr>
      </w:sdtEndPr>
      <w:sdtContent>
        <w:p w14:paraId="1C835900" w14:textId="6E2DFE74" w:rsidR="000F6C99" w:rsidRDefault="000F6C99">
          <w:pPr>
            <w:pStyle w:val="TOCHeading"/>
          </w:pPr>
          <w:r>
            <w:t>Contents</w:t>
          </w:r>
        </w:p>
        <w:p w14:paraId="6AB2E702" w14:textId="63E2F10F" w:rsidR="000F3857" w:rsidRDefault="000F6C99">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17271450" w:history="1">
            <w:r w:rsidR="000F3857" w:rsidRPr="00EA1AA8">
              <w:rPr>
                <w:rStyle w:val="Hyperlink"/>
                <w:noProof/>
              </w:rPr>
              <w:t>Revision History</w:t>
            </w:r>
            <w:r w:rsidR="000F3857">
              <w:rPr>
                <w:noProof/>
                <w:webHidden/>
              </w:rPr>
              <w:tab/>
            </w:r>
            <w:r w:rsidR="000F3857">
              <w:rPr>
                <w:noProof/>
                <w:webHidden/>
              </w:rPr>
              <w:fldChar w:fldCharType="begin"/>
            </w:r>
            <w:r w:rsidR="000F3857">
              <w:rPr>
                <w:noProof/>
                <w:webHidden/>
              </w:rPr>
              <w:instrText xml:space="preserve"> PAGEREF _Toc17271450 \h </w:instrText>
            </w:r>
            <w:r w:rsidR="000F3857">
              <w:rPr>
                <w:noProof/>
                <w:webHidden/>
              </w:rPr>
            </w:r>
            <w:r w:rsidR="000F3857">
              <w:rPr>
                <w:noProof/>
                <w:webHidden/>
              </w:rPr>
              <w:fldChar w:fldCharType="separate"/>
            </w:r>
            <w:r w:rsidR="000F3857">
              <w:rPr>
                <w:noProof/>
                <w:webHidden/>
              </w:rPr>
              <w:t>2</w:t>
            </w:r>
            <w:r w:rsidR="000F3857">
              <w:rPr>
                <w:noProof/>
                <w:webHidden/>
              </w:rPr>
              <w:fldChar w:fldCharType="end"/>
            </w:r>
          </w:hyperlink>
        </w:p>
        <w:p w14:paraId="6C551B74" w14:textId="2EA43D56" w:rsidR="000F3857" w:rsidRDefault="00A40472">
          <w:pPr>
            <w:pStyle w:val="TOC1"/>
            <w:tabs>
              <w:tab w:val="left" w:pos="440"/>
              <w:tab w:val="right" w:leader="dot" w:pos="9016"/>
            </w:tabs>
            <w:rPr>
              <w:rFonts w:eastAsiaTheme="minorEastAsia"/>
              <w:noProof/>
              <w:lang w:eastAsia="en-GB"/>
            </w:rPr>
          </w:pPr>
          <w:hyperlink w:anchor="_Toc17271451" w:history="1">
            <w:r w:rsidR="000F3857" w:rsidRPr="00EA1AA8">
              <w:rPr>
                <w:rStyle w:val="Hyperlink"/>
                <w:noProof/>
              </w:rPr>
              <w:t>1.</w:t>
            </w:r>
            <w:r w:rsidR="000F3857">
              <w:rPr>
                <w:rFonts w:eastAsiaTheme="minorEastAsia"/>
                <w:noProof/>
                <w:lang w:eastAsia="en-GB"/>
              </w:rPr>
              <w:tab/>
            </w:r>
            <w:r w:rsidR="000F3857" w:rsidRPr="00EA1AA8">
              <w:rPr>
                <w:rStyle w:val="Hyperlink"/>
                <w:noProof/>
              </w:rPr>
              <w:t>Management Summary</w:t>
            </w:r>
            <w:r w:rsidR="000F3857">
              <w:rPr>
                <w:noProof/>
                <w:webHidden/>
              </w:rPr>
              <w:tab/>
            </w:r>
            <w:r w:rsidR="000F3857">
              <w:rPr>
                <w:noProof/>
                <w:webHidden/>
              </w:rPr>
              <w:fldChar w:fldCharType="begin"/>
            </w:r>
            <w:r w:rsidR="000F3857">
              <w:rPr>
                <w:noProof/>
                <w:webHidden/>
              </w:rPr>
              <w:instrText xml:space="preserve"> PAGEREF _Toc17271451 \h </w:instrText>
            </w:r>
            <w:r w:rsidR="000F3857">
              <w:rPr>
                <w:noProof/>
                <w:webHidden/>
              </w:rPr>
            </w:r>
            <w:r w:rsidR="000F3857">
              <w:rPr>
                <w:noProof/>
                <w:webHidden/>
              </w:rPr>
              <w:fldChar w:fldCharType="separate"/>
            </w:r>
            <w:r w:rsidR="000F3857">
              <w:rPr>
                <w:noProof/>
                <w:webHidden/>
              </w:rPr>
              <w:t>4</w:t>
            </w:r>
            <w:r w:rsidR="000F3857">
              <w:rPr>
                <w:noProof/>
                <w:webHidden/>
              </w:rPr>
              <w:fldChar w:fldCharType="end"/>
            </w:r>
          </w:hyperlink>
        </w:p>
        <w:p w14:paraId="180B2848" w14:textId="17C6EE58" w:rsidR="000F3857" w:rsidRDefault="00A40472">
          <w:pPr>
            <w:pStyle w:val="TOC2"/>
            <w:tabs>
              <w:tab w:val="left" w:pos="880"/>
              <w:tab w:val="right" w:leader="dot" w:pos="9016"/>
            </w:tabs>
            <w:rPr>
              <w:rFonts w:eastAsiaTheme="minorEastAsia"/>
              <w:noProof/>
              <w:lang w:eastAsia="en-GB"/>
            </w:rPr>
          </w:pPr>
          <w:hyperlink w:anchor="_Toc17271452" w:history="1">
            <w:r w:rsidR="000F3857" w:rsidRPr="00EA1AA8">
              <w:rPr>
                <w:rStyle w:val="Hyperlink"/>
                <w:noProof/>
              </w:rPr>
              <w:t>1.1</w:t>
            </w:r>
            <w:r w:rsidR="000F3857">
              <w:rPr>
                <w:rFonts w:eastAsiaTheme="minorEastAsia"/>
                <w:noProof/>
                <w:lang w:eastAsia="en-GB"/>
              </w:rPr>
              <w:tab/>
            </w:r>
            <w:r w:rsidR="000F3857" w:rsidRPr="00EA1AA8">
              <w:rPr>
                <w:rStyle w:val="Hyperlink"/>
                <w:noProof/>
              </w:rPr>
              <w:t>Data Protection Act 2018</w:t>
            </w:r>
            <w:r w:rsidR="000F3857">
              <w:rPr>
                <w:noProof/>
                <w:webHidden/>
              </w:rPr>
              <w:tab/>
            </w:r>
            <w:r w:rsidR="000F3857">
              <w:rPr>
                <w:noProof/>
                <w:webHidden/>
              </w:rPr>
              <w:fldChar w:fldCharType="begin"/>
            </w:r>
            <w:r w:rsidR="000F3857">
              <w:rPr>
                <w:noProof/>
                <w:webHidden/>
              </w:rPr>
              <w:instrText xml:space="preserve"> PAGEREF _Toc17271452 \h </w:instrText>
            </w:r>
            <w:r w:rsidR="000F3857">
              <w:rPr>
                <w:noProof/>
                <w:webHidden/>
              </w:rPr>
            </w:r>
            <w:r w:rsidR="000F3857">
              <w:rPr>
                <w:noProof/>
                <w:webHidden/>
              </w:rPr>
              <w:fldChar w:fldCharType="separate"/>
            </w:r>
            <w:r w:rsidR="000F3857">
              <w:rPr>
                <w:noProof/>
                <w:webHidden/>
              </w:rPr>
              <w:t>4</w:t>
            </w:r>
            <w:r w:rsidR="000F3857">
              <w:rPr>
                <w:noProof/>
                <w:webHidden/>
              </w:rPr>
              <w:fldChar w:fldCharType="end"/>
            </w:r>
          </w:hyperlink>
        </w:p>
        <w:p w14:paraId="7F14FE6F" w14:textId="6FEEB0E5" w:rsidR="000F3857" w:rsidRDefault="00A40472">
          <w:pPr>
            <w:pStyle w:val="TOC1"/>
            <w:tabs>
              <w:tab w:val="left" w:pos="440"/>
              <w:tab w:val="right" w:leader="dot" w:pos="9016"/>
            </w:tabs>
            <w:rPr>
              <w:rFonts w:eastAsiaTheme="minorEastAsia"/>
              <w:noProof/>
              <w:lang w:eastAsia="en-GB"/>
            </w:rPr>
          </w:pPr>
          <w:hyperlink w:anchor="_Toc17271453" w:history="1">
            <w:r w:rsidR="000F3857" w:rsidRPr="00EA1AA8">
              <w:rPr>
                <w:rStyle w:val="Hyperlink"/>
                <w:noProof/>
              </w:rPr>
              <w:t>2.</w:t>
            </w:r>
            <w:r w:rsidR="000F3857">
              <w:rPr>
                <w:rFonts w:eastAsiaTheme="minorEastAsia"/>
                <w:noProof/>
                <w:lang w:eastAsia="en-GB"/>
              </w:rPr>
              <w:tab/>
            </w:r>
            <w:r w:rsidR="000F3857" w:rsidRPr="00EA1AA8">
              <w:rPr>
                <w:rStyle w:val="Hyperlink"/>
                <w:noProof/>
              </w:rPr>
              <w:t>Scope</w:t>
            </w:r>
            <w:r w:rsidR="000F3857">
              <w:rPr>
                <w:noProof/>
                <w:webHidden/>
              </w:rPr>
              <w:tab/>
            </w:r>
            <w:r w:rsidR="000F3857">
              <w:rPr>
                <w:noProof/>
                <w:webHidden/>
              </w:rPr>
              <w:fldChar w:fldCharType="begin"/>
            </w:r>
            <w:r w:rsidR="000F3857">
              <w:rPr>
                <w:noProof/>
                <w:webHidden/>
              </w:rPr>
              <w:instrText xml:space="preserve"> PAGEREF _Toc17271453 \h </w:instrText>
            </w:r>
            <w:r w:rsidR="000F3857">
              <w:rPr>
                <w:noProof/>
                <w:webHidden/>
              </w:rPr>
            </w:r>
            <w:r w:rsidR="000F3857">
              <w:rPr>
                <w:noProof/>
                <w:webHidden/>
              </w:rPr>
              <w:fldChar w:fldCharType="separate"/>
            </w:r>
            <w:r w:rsidR="000F3857">
              <w:rPr>
                <w:noProof/>
                <w:webHidden/>
              </w:rPr>
              <w:t>5</w:t>
            </w:r>
            <w:r w:rsidR="000F3857">
              <w:rPr>
                <w:noProof/>
                <w:webHidden/>
              </w:rPr>
              <w:fldChar w:fldCharType="end"/>
            </w:r>
          </w:hyperlink>
        </w:p>
        <w:p w14:paraId="6371F5F0" w14:textId="2C35C109" w:rsidR="000F3857" w:rsidRDefault="00A40472">
          <w:pPr>
            <w:pStyle w:val="TOC2"/>
            <w:tabs>
              <w:tab w:val="left" w:pos="880"/>
              <w:tab w:val="right" w:leader="dot" w:pos="9016"/>
            </w:tabs>
            <w:rPr>
              <w:rFonts w:eastAsiaTheme="minorEastAsia"/>
              <w:noProof/>
              <w:lang w:eastAsia="en-GB"/>
            </w:rPr>
          </w:pPr>
          <w:hyperlink w:anchor="_Toc17271454" w:history="1">
            <w:r w:rsidR="000F3857" w:rsidRPr="00EA1AA8">
              <w:rPr>
                <w:rStyle w:val="Hyperlink"/>
                <w:noProof/>
              </w:rPr>
              <w:t>2.1</w:t>
            </w:r>
            <w:r w:rsidR="000F3857">
              <w:rPr>
                <w:rFonts w:eastAsiaTheme="minorEastAsia"/>
                <w:noProof/>
                <w:lang w:eastAsia="en-GB"/>
              </w:rPr>
              <w:tab/>
            </w:r>
            <w:r w:rsidR="000F3857" w:rsidRPr="00EA1AA8">
              <w:rPr>
                <w:rStyle w:val="Hyperlink"/>
                <w:noProof/>
              </w:rPr>
              <w:t>Scope</w:t>
            </w:r>
            <w:r w:rsidR="000F3857">
              <w:rPr>
                <w:noProof/>
                <w:webHidden/>
              </w:rPr>
              <w:tab/>
            </w:r>
            <w:r w:rsidR="000F3857">
              <w:rPr>
                <w:noProof/>
                <w:webHidden/>
              </w:rPr>
              <w:fldChar w:fldCharType="begin"/>
            </w:r>
            <w:r w:rsidR="000F3857">
              <w:rPr>
                <w:noProof/>
                <w:webHidden/>
              </w:rPr>
              <w:instrText xml:space="preserve"> PAGEREF _Toc17271454 \h </w:instrText>
            </w:r>
            <w:r w:rsidR="000F3857">
              <w:rPr>
                <w:noProof/>
                <w:webHidden/>
              </w:rPr>
            </w:r>
            <w:r w:rsidR="000F3857">
              <w:rPr>
                <w:noProof/>
                <w:webHidden/>
              </w:rPr>
              <w:fldChar w:fldCharType="separate"/>
            </w:r>
            <w:r w:rsidR="000F3857">
              <w:rPr>
                <w:noProof/>
                <w:webHidden/>
              </w:rPr>
              <w:t>5</w:t>
            </w:r>
            <w:r w:rsidR="000F3857">
              <w:rPr>
                <w:noProof/>
                <w:webHidden/>
              </w:rPr>
              <w:fldChar w:fldCharType="end"/>
            </w:r>
          </w:hyperlink>
        </w:p>
        <w:p w14:paraId="25F4DDB8" w14:textId="32B1737B" w:rsidR="000F3857" w:rsidRDefault="00A40472">
          <w:pPr>
            <w:pStyle w:val="TOC2"/>
            <w:tabs>
              <w:tab w:val="left" w:pos="880"/>
              <w:tab w:val="right" w:leader="dot" w:pos="9016"/>
            </w:tabs>
            <w:rPr>
              <w:rFonts w:eastAsiaTheme="minorEastAsia"/>
              <w:noProof/>
              <w:lang w:eastAsia="en-GB"/>
            </w:rPr>
          </w:pPr>
          <w:hyperlink w:anchor="_Toc17271455" w:history="1">
            <w:r w:rsidR="000F3857" w:rsidRPr="00EA1AA8">
              <w:rPr>
                <w:rStyle w:val="Hyperlink"/>
                <w:noProof/>
              </w:rPr>
              <w:t>2.2</w:t>
            </w:r>
            <w:r w:rsidR="000F3857">
              <w:rPr>
                <w:rFonts w:eastAsiaTheme="minorEastAsia"/>
                <w:noProof/>
                <w:lang w:eastAsia="en-GB"/>
              </w:rPr>
              <w:tab/>
            </w:r>
            <w:r w:rsidR="000F3857" w:rsidRPr="00EA1AA8">
              <w:rPr>
                <w:rStyle w:val="Hyperlink"/>
                <w:noProof/>
              </w:rPr>
              <w:t>Procedure</w:t>
            </w:r>
            <w:r w:rsidR="000F3857">
              <w:rPr>
                <w:noProof/>
                <w:webHidden/>
              </w:rPr>
              <w:tab/>
            </w:r>
            <w:r w:rsidR="000F3857">
              <w:rPr>
                <w:noProof/>
                <w:webHidden/>
              </w:rPr>
              <w:fldChar w:fldCharType="begin"/>
            </w:r>
            <w:r w:rsidR="000F3857">
              <w:rPr>
                <w:noProof/>
                <w:webHidden/>
              </w:rPr>
              <w:instrText xml:space="preserve"> PAGEREF _Toc17271455 \h </w:instrText>
            </w:r>
            <w:r w:rsidR="000F3857">
              <w:rPr>
                <w:noProof/>
                <w:webHidden/>
              </w:rPr>
            </w:r>
            <w:r w:rsidR="000F3857">
              <w:rPr>
                <w:noProof/>
                <w:webHidden/>
              </w:rPr>
              <w:fldChar w:fldCharType="separate"/>
            </w:r>
            <w:r w:rsidR="000F3857">
              <w:rPr>
                <w:noProof/>
                <w:webHidden/>
              </w:rPr>
              <w:t>5</w:t>
            </w:r>
            <w:r w:rsidR="000F3857">
              <w:rPr>
                <w:noProof/>
                <w:webHidden/>
              </w:rPr>
              <w:fldChar w:fldCharType="end"/>
            </w:r>
          </w:hyperlink>
        </w:p>
        <w:p w14:paraId="3DEA940A" w14:textId="6DF056C3" w:rsidR="000F3857" w:rsidRDefault="00A40472">
          <w:pPr>
            <w:pStyle w:val="TOC2"/>
            <w:tabs>
              <w:tab w:val="left" w:pos="880"/>
              <w:tab w:val="right" w:leader="dot" w:pos="9016"/>
            </w:tabs>
            <w:rPr>
              <w:rFonts w:eastAsiaTheme="minorEastAsia"/>
              <w:noProof/>
              <w:lang w:eastAsia="en-GB"/>
            </w:rPr>
          </w:pPr>
          <w:hyperlink w:anchor="_Toc17271456" w:history="1">
            <w:r w:rsidR="000F3857" w:rsidRPr="00EA1AA8">
              <w:rPr>
                <w:rStyle w:val="Hyperlink"/>
                <w:noProof/>
              </w:rPr>
              <w:t>2.3</w:t>
            </w:r>
            <w:r w:rsidR="000F3857">
              <w:rPr>
                <w:rFonts w:eastAsiaTheme="minorEastAsia"/>
                <w:noProof/>
                <w:lang w:eastAsia="en-GB"/>
              </w:rPr>
              <w:tab/>
            </w:r>
            <w:r w:rsidR="000F3857" w:rsidRPr="00EA1AA8">
              <w:rPr>
                <w:rStyle w:val="Hyperlink"/>
                <w:noProof/>
              </w:rPr>
              <w:t>Frequency</w:t>
            </w:r>
            <w:r w:rsidR="000F3857">
              <w:rPr>
                <w:noProof/>
                <w:webHidden/>
              </w:rPr>
              <w:tab/>
            </w:r>
            <w:r w:rsidR="000F3857">
              <w:rPr>
                <w:noProof/>
                <w:webHidden/>
              </w:rPr>
              <w:fldChar w:fldCharType="begin"/>
            </w:r>
            <w:r w:rsidR="000F3857">
              <w:rPr>
                <w:noProof/>
                <w:webHidden/>
              </w:rPr>
              <w:instrText xml:space="preserve"> PAGEREF _Toc17271456 \h </w:instrText>
            </w:r>
            <w:r w:rsidR="000F3857">
              <w:rPr>
                <w:noProof/>
                <w:webHidden/>
              </w:rPr>
            </w:r>
            <w:r w:rsidR="000F3857">
              <w:rPr>
                <w:noProof/>
                <w:webHidden/>
              </w:rPr>
              <w:fldChar w:fldCharType="separate"/>
            </w:r>
            <w:r w:rsidR="000F3857">
              <w:rPr>
                <w:noProof/>
                <w:webHidden/>
              </w:rPr>
              <w:t>5</w:t>
            </w:r>
            <w:r w:rsidR="000F3857">
              <w:rPr>
                <w:noProof/>
                <w:webHidden/>
              </w:rPr>
              <w:fldChar w:fldCharType="end"/>
            </w:r>
          </w:hyperlink>
        </w:p>
        <w:p w14:paraId="6B3E2650" w14:textId="7535BC32" w:rsidR="000F3857" w:rsidRDefault="00A40472">
          <w:pPr>
            <w:pStyle w:val="TOC2"/>
            <w:tabs>
              <w:tab w:val="left" w:pos="880"/>
              <w:tab w:val="right" w:leader="dot" w:pos="9016"/>
            </w:tabs>
            <w:rPr>
              <w:rFonts w:eastAsiaTheme="minorEastAsia"/>
              <w:noProof/>
              <w:lang w:eastAsia="en-GB"/>
            </w:rPr>
          </w:pPr>
          <w:hyperlink w:anchor="_Toc17271457" w:history="1">
            <w:r w:rsidR="000F3857" w:rsidRPr="00EA1AA8">
              <w:rPr>
                <w:rStyle w:val="Hyperlink"/>
                <w:noProof/>
              </w:rPr>
              <w:t>2.4</w:t>
            </w:r>
            <w:r w:rsidR="000F3857">
              <w:rPr>
                <w:rFonts w:eastAsiaTheme="minorEastAsia"/>
                <w:noProof/>
                <w:lang w:eastAsia="en-GB"/>
              </w:rPr>
              <w:tab/>
            </w:r>
            <w:r w:rsidR="000F3857" w:rsidRPr="00EA1AA8">
              <w:rPr>
                <w:rStyle w:val="Hyperlink"/>
                <w:noProof/>
              </w:rPr>
              <w:t>Reporting</w:t>
            </w:r>
            <w:r w:rsidR="000F3857">
              <w:rPr>
                <w:noProof/>
                <w:webHidden/>
              </w:rPr>
              <w:tab/>
            </w:r>
            <w:r w:rsidR="000F3857">
              <w:rPr>
                <w:noProof/>
                <w:webHidden/>
              </w:rPr>
              <w:fldChar w:fldCharType="begin"/>
            </w:r>
            <w:r w:rsidR="000F3857">
              <w:rPr>
                <w:noProof/>
                <w:webHidden/>
              </w:rPr>
              <w:instrText xml:space="preserve"> PAGEREF _Toc17271457 \h </w:instrText>
            </w:r>
            <w:r w:rsidR="000F3857">
              <w:rPr>
                <w:noProof/>
                <w:webHidden/>
              </w:rPr>
            </w:r>
            <w:r w:rsidR="000F3857">
              <w:rPr>
                <w:noProof/>
                <w:webHidden/>
              </w:rPr>
              <w:fldChar w:fldCharType="separate"/>
            </w:r>
            <w:r w:rsidR="000F3857">
              <w:rPr>
                <w:noProof/>
                <w:webHidden/>
              </w:rPr>
              <w:t>5</w:t>
            </w:r>
            <w:r w:rsidR="000F3857">
              <w:rPr>
                <w:noProof/>
                <w:webHidden/>
              </w:rPr>
              <w:fldChar w:fldCharType="end"/>
            </w:r>
          </w:hyperlink>
        </w:p>
        <w:p w14:paraId="75FA1F07" w14:textId="6B3BA842" w:rsidR="000F6C99" w:rsidRDefault="000F6C99">
          <w:r>
            <w:rPr>
              <w:b/>
              <w:bCs/>
              <w:noProof/>
            </w:rPr>
            <w:fldChar w:fldCharType="end"/>
          </w:r>
        </w:p>
      </w:sdtContent>
    </w:sdt>
    <w:p w14:paraId="3D811805" w14:textId="77777777" w:rsidR="000F6C99" w:rsidRDefault="000F6C99"/>
    <w:p w14:paraId="505DB756" w14:textId="77777777" w:rsidR="000F6C99" w:rsidRDefault="000F6C99">
      <w:pPr>
        <w:rPr>
          <w:rFonts w:asciiTheme="majorHAnsi" w:eastAsiaTheme="majorEastAsia" w:hAnsiTheme="majorHAnsi" w:cstheme="majorBidi"/>
          <w:color w:val="2F5496" w:themeColor="accent1" w:themeShade="BF"/>
          <w:sz w:val="32"/>
          <w:szCs w:val="32"/>
        </w:rPr>
      </w:pPr>
      <w:r>
        <w:br w:type="page"/>
      </w:r>
    </w:p>
    <w:p w14:paraId="01E9254B" w14:textId="5AE2F855" w:rsidR="008B528C" w:rsidRDefault="008B528C" w:rsidP="008B528C">
      <w:pPr>
        <w:pStyle w:val="Heading1"/>
        <w:numPr>
          <w:ilvl w:val="0"/>
          <w:numId w:val="1"/>
        </w:numPr>
        <w:ind w:hanging="720"/>
      </w:pPr>
      <w:bookmarkStart w:id="1" w:name="_Toc7544338"/>
      <w:bookmarkStart w:id="2" w:name="_Toc17271451"/>
      <w:r>
        <w:lastRenderedPageBreak/>
        <w:t>Management Summary</w:t>
      </w:r>
      <w:bookmarkEnd w:id="1"/>
      <w:bookmarkEnd w:id="2"/>
    </w:p>
    <w:p w14:paraId="788BC47C" w14:textId="220E505F" w:rsidR="00A7292C" w:rsidRDefault="001419E1" w:rsidP="00E43461">
      <w:pPr>
        <w:ind w:left="720"/>
      </w:pPr>
      <w:r>
        <w:t>The purpose of this procedure is to ensure that the relevant data is collected during spot checks and regular audit such that a full impact assessment of any vulnerabilities is undertaken, mitigating actions determined and full Board approval obtained.</w:t>
      </w:r>
    </w:p>
    <w:p w14:paraId="2DC9E26A" w14:textId="2862569E" w:rsidR="00A7292C" w:rsidRDefault="00A7292C" w:rsidP="00A7292C">
      <w:pPr>
        <w:pStyle w:val="Heading2"/>
      </w:pPr>
      <w:bookmarkStart w:id="3" w:name="_Toc17271452"/>
      <w:r>
        <w:t>1.1</w:t>
      </w:r>
      <w:r>
        <w:tab/>
        <w:t>Data Protection Act 2018</w:t>
      </w:r>
      <w:bookmarkEnd w:id="3"/>
    </w:p>
    <w:p w14:paraId="684864CB" w14:textId="43F0C301" w:rsidR="008B528C" w:rsidRDefault="008B528C" w:rsidP="008B528C">
      <w:pPr>
        <w:ind w:left="720"/>
      </w:pPr>
      <w:r>
        <w:t xml:space="preserve">The Data Protection Act 2018 is the UK’s implementation of the General Data Protection Regulation (GDPR). This Data Protection Policy forms the basis for complying with legal data protection requirements as well as the protection of the processed personal data of </w:t>
      </w:r>
      <w:r w:rsidR="00A40472">
        <w:t>Retirement Capital</w:t>
      </w:r>
    </w:p>
    <w:p w14:paraId="2E15FCD3" w14:textId="71663C37" w:rsidR="008B528C" w:rsidRDefault="008B528C" w:rsidP="008B528C">
      <w:pPr>
        <w:ind w:left="720"/>
      </w:pPr>
      <w:r>
        <w:t xml:space="preserve">Data protection is essential for </w:t>
      </w:r>
      <w:r w:rsidR="00A40472">
        <w:t>Retirement Capital</w:t>
      </w:r>
      <w:r>
        <w:t xml:space="preserve"> in order to meet the legal requirements for handling person-al data. This data protection Policy is therefore made binding on all the organisation’s internal pro-cesses. This is data protection by design and is fundamental to the company’s policy and attitude to data protection.</w:t>
      </w:r>
    </w:p>
    <w:p w14:paraId="01C52EB1" w14:textId="5FBBC864" w:rsidR="008B528C" w:rsidRDefault="00A40472" w:rsidP="008B528C">
      <w:pPr>
        <w:ind w:left="720"/>
      </w:pPr>
      <w:r>
        <w:t>Retirement Capital</w:t>
      </w:r>
      <w:r w:rsidR="008B528C">
        <w:t xml:space="preserve"> is both a data controller and a data processor as defined under the Act. The former because we hold necessary data on our staff, subcontractors, suppliers and customers. The latter because we provide cloud processing services for government and private sector customers.</w:t>
      </w:r>
    </w:p>
    <w:p w14:paraId="049CEFEE" w14:textId="796BA6A1" w:rsidR="008B528C" w:rsidRDefault="008B528C" w:rsidP="008B528C">
      <w:pPr>
        <w:ind w:left="720"/>
      </w:pPr>
      <w:r>
        <w:t>Under the Act, everyone responsible for using personal data has to follow strict rules called data protection principles. They must make sure the information is:</w:t>
      </w:r>
    </w:p>
    <w:p w14:paraId="7718A5E4" w14:textId="77777777" w:rsidR="008B528C" w:rsidRDefault="008B528C" w:rsidP="008B528C">
      <w:pPr>
        <w:ind w:left="1713" w:hanging="567"/>
      </w:pPr>
      <w:r>
        <w:t>•</w:t>
      </w:r>
      <w:r>
        <w:tab/>
        <w:t>used fairly, lawfully and transparently</w:t>
      </w:r>
    </w:p>
    <w:p w14:paraId="07A11F38" w14:textId="77777777" w:rsidR="008B528C" w:rsidRDefault="008B528C" w:rsidP="008B528C">
      <w:pPr>
        <w:ind w:left="1713" w:hanging="567"/>
      </w:pPr>
      <w:r>
        <w:t>•</w:t>
      </w:r>
      <w:r>
        <w:tab/>
        <w:t>used for specified, explicit purposes</w:t>
      </w:r>
    </w:p>
    <w:p w14:paraId="4B375B1E" w14:textId="77777777" w:rsidR="008B528C" w:rsidRDefault="008B528C" w:rsidP="008B528C">
      <w:pPr>
        <w:ind w:left="1713" w:hanging="567"/>
      </w:pPr>
      <w:r>
        <w:t>•</w:t>
      </w:r>
      <w:r>
        <w:tab/>
        <w:t>used in a way that is adequate, relevant and limited to only what is necessary</w:t>
      </w:r>
    </w:p>
    <w:p w14:paraId="25AF7B72" w14:textId="77777777" w:rsidR="008B528C" w:rsidRDefault="008B528C" w:rsidP="008B528C">
      <w:pPr>
        <w:ind w:left="1713" w:hanging="567"/>
      </w:pPr>
      <w:r>
        <w:t>•</w:t>
      </w:r>
      <w:r>
        <w:tab/>
        <w:t>accurate and, where necessary, kept up to date</w:t>
      </w:r>
    </w:p>
    <w:p w14:paraId="581F8D51" w14:textId="77777777" w:rsidR="008B528C" w:rsidRDefault="008B528C" w:rsidP="008B528C">
      <w:pPr>
        <w:ind w:left="1713" w:hanging="567"/>
      </w:pPr>
      <w:r>
        <w:t>•</w:t>
      </w:r>
      <w:r>
        <w:tab/>
        <w:t>kept for no longer than is necessary</w:t>
      </w:r>
    </w:p>
    <w:p w14:paraId="4D7D5283" w14:textId="77777777" w:rsidR="008B528C" w:rsidRDefault="008B528C" w:rsidP="008B528C">
      <w:pPr>
        <w:ind w:left="1713" w:hanging="567"/>
      </w:pPr>
      <w:r>
        <w:t>•</w:t>
      </w:r>
      <w:r>
        <w:tab/>
        <w:t>handled in a way that ensures appropriate security, including protection against unlawful or unauthorised processing, access, loss, destruction or damage</w:t>
      </w:r>
    </w:p>
    <w:p w14:paraId="54A24D0B" w14:textId="25051983" w:rsidR="008B528C" w:rsidRDefault="008B528C" w:rsidP="008B528C">
      <w:pPr>
        <w:ind w:left="720"/>
      </w:pPr>
      <w:r>
        <w:t>This Data Protection Policy regulates the handling of personal data. In particular, it is intended to:</w:t>
      </w:r>
    </w:p>
    <w:p w14:paraId="51C02253" w14:textId="77777777" w:rsidR="008B528C" w:rsidRDefault="008B528C" w:rsidP="008B528C">
      <w:pPr>
        <w:ind w:left="1713" w:hanging="567"/>
      </w:pPr>
      <w:r>
        <w:t>•</w:t>
      </w:r>
      <w:r>
        <w:tab/>
        <w:t>Assign responsibilities and obligations for all relevant privacy issues,</w:t>
      </w:r>
    </w:p>
    <w:p w14:paraId="52F1A9AF" w14:textId="77777777" w:rsidR="008B528C" w:rsidRDefault="008B528C" w:rsidP="008B528C">
      <w:pPr>
        <w:ind w:left="1713" w:hanging="567"/>
      </w:pPr>
      <w:r>
        <w:t>•</w:t>
      </w:r>
      <w:r>
        <w:tab/>
        <w:t>Raise awareness of the need for strategic, technical and organisational measures to ensure data protection requirements, and</w:t>
      </w:r>
    </w:p>
    <w:p w14:paraId="1C078F1E" w14:textId="384C5874" w:rsidR="00E43461" w:rsidRDefault="008B528C" w:rsidP="008B528C">
      <w:pPr>
        <w:ind w:left="1713" w:hanging="567"/>
      </w:pPr>
      <w:r>
        <w:t>•</w:t>
      </w:r>
      <w:r>
        <w:tab/>
        <w:t>Define the procedure for dealing with data Breach incidents. </w:t>
      </w:r>
    </w:p>
    <w:p w14:paraId="63EA3ADF" w14:textId="77777777" w:rsidR="00E43461" w:rsidRDefault="00E43461">
      <w:r>
        <w:br w:type="page"/>
      </w:r>
    </w:p>
    <w:p w14:paraId="41C4D58A" w14:textId="4CCEFA32" w:rsidR="000F6C99" w:rsidRPr="00747503" w:rsidRDefault="00E43461" w:rsidP="00747503">
      <w:pPr>
        <w:pStyle w:val="Heading1"/>
        <w:numPr>
          <w:ilvl w:val="0"/>
          <w:numId w:val="1"/>
        </w:numPr>
        <w:ind w:hanging="720"/>
      </w:pPr>
      <w:bookmarkStart w:id="4" w:name="_Toc17271453"/>
      <w:r>
        <w:lastRenderedPageBreak/>
        <w:t>Scope</w:t>
      </w:r>
      <w:bookmarkEnd w:id="4"/>
    </w:p>
    <w:p w14:paraId="0C47EC59" w14:textId="1929C0A9" w:rsidR="00747503" w:rsidRDefault="00747503" w:rsidP="00747503">
      <w:pPr>
        <w:ind w:left="360"/>
      </w:pPr>
    </w:p>
    <w:p w14:paraId="71D0E2AA" w14:textId="1482C3A4" w:rsidR="00747503" w:rsidRDefault="00A7292C" w:rsidP="00747503">
      <w:pPr>
        <w:pStyle w:val="Heading2"/>
        <w:numPr>
          <w:ilvl w:val="1"/>
          <w:numId w:val="1"/>
        </w:numPr>
      </w:pPr>
      <w:bookmarkStart w:id="5" w:name="_Toc17271454"/>
      <w:r>
        <w:t>Scope</w:t>
      </w:r>
      <w:bookmarkEnd w:id="5"/>
    </w:p>
    <w:p w14:paraId="314E5C5E" w14:textId="1B929A1F" w:rsidR="00A7292C" w:rsidRDefault="00A7292C" w:rsidP="00E43461">
      <w:pPr>
        <w:pStyle w:val="ListParagraph"/>
        <w:ind w:left="1080"/>
      </w:pPr>
      <w:r>
        <w:t xml:space="preserve">The scope of </w:t>
      </w:r>
      <w:r w:rsidR="001419E1">
        <w:t>this procedure is any data protection or security vulnerability that may exist or that has been detected.</w:t>
      </w:r>
    </w:p>
    <w:p w14:paraId="1DB169B8" w14:textId="25BCA36F" w:rsidR="00747503" w:rsidRDefault="001419E1" w:rsidP="00747503">
      <w:pPr>
        <w:pStyle w:val="Heading2"/>
        <w:numPr>
          <w:ilvl w:val="1"/>
          <w:numId w:val="1"/>
        </w:numPr>
      </w:pPr>
      <w:bookmarkStart w:id="6" w:name="_Toc17271455"/>
      <w:r>
        <w:t>Procedure</w:t>
      </w:r>
      <w:bookmarkEnd w:id="6"/>
      <w:r>
        <w:t xml:space="preserve"> </w:t>
      </w:r>
    </w:p>
    <w:p w14:paraId="3A3172AA" w14:textId="75AA15B6" w:rsidR="00747503" w:rsidRDefault="001419E1" w:rsidP="00747503">
      <w:pPr>
        <w:pStyle w:val="ListParagraph"/>
        <w:ind w:left="1080"/>
      </w:pPr>
      <w:r>
        <w:t>Regular and ad hoc security audits to check the risks associated with</w:t>
      </w:r>
      <w:r w:rsidR="00A7292C">
        <w:t>:</w:t>
      </w:r>
    </w:p>
    <w:p w14:paraId="28199337" w14:textId="7831621E" w:rsidR="00A7292C" w:rsidRDefault="00A7292C" w:rsidP="00747503">
      <w:pPr>
        <w:pStyle w:val="ListParagraph"/>
        <w:ind w:left="1080"/>
      </w:pPr>
    </w:p>
    <w:p w14:paraId="21A789DC" w14:textId="310B7355" w:rsidR="00A7292C" w:rsidRDefault="00E43461" w:rsidP="00A7292C">
      <w:pPr>
        <w:pStyle w:val="ListParagraph"/>
        <w:numPr>
          <w:ilvl w:val="3"/>
          <w:numId w:val="15"/>
        </w:numPr>
      </w:pPr>
      <w:r>
        <w:t>Operating system</w:t>
      </w:r>
      <w:r w:rsidR="001419E1">
        <w:t>, installed applications, cloud applications</w:t>
      </w:r>
      <w:r w:rsidR="00A7292C">
        <w:t>.</w:t>
      </w:r>
    </w:p>
    <w:p w14:paraId="0FE20D84" w14:textId="1BBE4147" w:rsidR="00E43461" w:rsidRDefault="00E43461" w:rsidP="00A7292C">
      <w:pPr>
        <w:pStyle w:val="ListParagraph"/>
        <w:numPr>
          <w:ilvl w:val="3"/>
          <w:numId w:val="15"/>
        </w:numPr>
      </w:pPr>
      <w:r>
        <w:t>Partner developed software</w:t>
      </w:r>
      <w:r w:rsidR="001419E1">
        <w:t xml:space="preserve"> being sold as a service by </w:t>
      </w:r>
      <w:r w:rsidR="00A40472">
        <w:t>Retirement Capital</w:t>
      </w:r>
    </w:p>
    <w:p w14:paraId="463D8E26" w14:textId="4371B955" w:rsidR="001419E1" w:rsidRDefault="001419E1" w:rsidP="00A7292C">
      <w:pPr>
        <w:pStyle w:val="ListParagraph"/>
        <w:numPr>
          <w:ilvl w:val="3"/>
          <w:numId w:val="15"/>
        </w:numPr>
      </w:pPr>
      <w:r>
        <w:t>Physical security.</w:t>
      </w:r>
    </w:p>
    <w:p w14:paraId="7CDFCB31" w14:textId="46325749" w:rsidR="001419E1" w:rsidRDefault="001419E1" w:rsidP="00A7292C">
      <w:pPr>
        <w:pStyle w:val="ListParagraph"/>
        <w:numPr>
          <w:ilvl w:val="3"/>
          <w:numId w:val="15"/>
        </w:numPr>
      </w:pPr>
      <w:r>
        <w:t>Staff records.</w:t>
      </w:r>
    </w:p>
    <w:p w14:paraId="144B5A0C" w14:textId="1809EA6F" w:rsidR="001419E1" w:rsidRDefault="001419E1" w:rsidP="00A7292C">
      <w:pPr>
        <w:pStyle w:val="ListParagraph"/>
        <w:numPr>
          <w:ilvl w:val="3"/>
          <w:numId w:val="15"/>
        </w:numPr>
      </w:pPr>
      <w:r>
        <w:t>Staff awareness, including training, induction and performance reviews.</w:t>
      </w:r>
    </w:p>
    <w:p w14:paraId="4F73606B" w14:textId="756C6C2C" w:rsidR="001419E1" w:rsidRDefault="001419E1" w:rsidP="00A7292C">
      <w:pPr>
        <w:pStyle w:val="ListParagraph"/>
        <w:numPr>
          <w:ilvl w:val="3"/>
          <w:numId w:val="15"/>
        </w:numPr>
      </w:pPr>
      <w:r>
        <w:t>Portable data encryption.</w:t>
      </w:r>
    </w:p>
    <w:p w14:paraId="5B7EC127" w14:textId="4522E0D9" w:rsidR="001419E1" w:rsidRDefault="001419E1" w:rsidP="00A7292C">
      <w:pPr>
        <w:pStyle w:val="ListParagraph"/>
        <w:numPr>
          <w:ilvl w:val="3"/>
          <w:numId w:val="15"/>
        </w:numPr>
      </w:pPr>
      <w:r>
        <w:t>Laptop and desktop usage.</w:t>
      </w:r>
    </w:p>
    <w:p w14:paraId="6618C6E9" w14:textId="1A356C3B" w:rsidR="001419E1" w:rsidRDefault="001419E1" w:rsidP="00A7292C">
      <w:pPr>
        <w:pStyle w:val="ListParagraph"/>
        <w:numPr>
          <w:ilvl w:val="3"/>
          <w:numId w:val="15"/>
        </w:numPr>
      </w:pPr>
      <w:r>
        <w:t>Backups</w:t>
      </w:r>
    </w:p>
    <w:p w14:paraId="0E85D500" w14:textId="254E8A4B" w:rsidR="001419E1" w:rsidRDefault="001419E1" w:rsidP="00A7292C">
      <w:pPr>
        <w:pStyle w:val="ListParagraph"/>
        <w:numPr>
          <w:ilvl w:val="3"/>
          <w:numId w:val="15"/>
        </w:numPr>
      </w:pPr>
      <w:r>
        <w:t>Business continuity</w:t>
      </w:r>
    </w:p>
    <w:p w14:paraId="511C1C16" w14:textId="2605FFB2" w:rsidR="001419E1" w:rsidRDefault="001419E1" w:rsidP="00A7292C">
      <w:pPr>
        <w:pStyle w:val="ListParagraph"/>
        <w:numPr>
          <w:ilvl w:val="3"/>
          <w:numId w:val="15"/>
        </w:numPr>
      </w:pPr>
      <w:r>
        <w:t xml:space="preserve"> Other</w:t>
      </w:r>
    </w:p>
    <w:p w14:paraId="453F9837" w14:textId="2293F8E2" w:rsidR="0026047D" w:rsidRDefault="001419E1" w:rsidP="001419E1">
      <w:pPr>
        <w:pStyle w:val="Heading2"/>
        <w:numPr>
          <w:ilvl w:val="1"/>
          <w:numId w:val="1"/>
        </w:numPr>
      </w:pPr>
      <w:bookmarkStart w:id="7" w:name="_Toc17271456"/>
      <w:r>
        <w:t>Frequency</w:t>
      </w:r>
      <w:bookmarkEnd w:id="7"/>
    </w:p>
    <w:p w14:paraId="7F133BC2" w14:textId="64118388" w:rsidR="0026047D" w:rsidRDefault="001419E1" w:rsidP="001419E1">
      <w:pPr>
        <w:ind w:left="1134" w:hanging="1134"/>
      </w:pPr>
      <w:r>
        <w:tab/>
        <w:t>Ad hoc audits to be conducted at least 4 times per year, formal review o be conducted annually. The responsible person is the Data Protection Officer.</w:t>
      </w:r>
    </w:p>
    <w:p w14:paraId="684E314A" w14:textId="23675C86" w:rsidR="0071513A" w:rsidRDefault="0071513A" w:rsidP="0071513A">
      <w:pPr>
        <w:pStyle w:val="Heading2"/>
        <w:numPr>
          <w:ilvl w:val="1"/>
          <w:numId w:val="17"/>
        </w:numPr>
      </w:pPr>
      <w:bookmarkStart w:id="8" w:name="_Toc17271457"/>
      <w:r>
        <w:t>Reporting</w:t>
      </w:r>
      <w:bookmarkEnd w:id="8"/>
    </w:p>
    <w:p w14:paraId="3A433A99" w14:textId="00E18B61" w:rsidR="001419E1" w:rsidRDefault="001419E1" w:rsidP="0071513A">
      <w:pPr>
        <w:ind w:left="1134"/>
      </w:pPr>
      <w:r>
        <w:t xml:space="preserve">The form to be used for the Impact Assessment is </w:t>
      </w:r>
      <w:r w:rsidR="0071513A">
        <w:t xml:space="preserve">S010 Impact Assessment Report. Completed reports are to be held for seven years in the secure data repository. </w:t>
      </w:r>
    </w:p>
    <w:sectPr w:rsidR="001419E1" w:rsidSect="001A7B4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ADA06A" w14:textId="77777777" w:rsidR="00580388" w:rsidRDefault="00580388" w:rsidP="001A7B45">
      <w:pPr>
        <w:spacing w:after="0" w:line="240" w:lineRule="auto"/>
      </w:pPr>
      <w:r>
        <w:separator/>
      </w:r>
    </w:p>
  </w:endnote>
  <w:endnote w:type="continuationSeparator" w:id="0">
    <w:p w14:paraId="4791B7C1" w14:textId="77777777" w:rsidR="00580388" w:rsidRDefault="00580388" w:rsidP="001A7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dale Sans UI">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56F78" w14:textId="77777777" w:rsidR="00547289" w:rsidRDefault="005472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7AC6B" w14:textId="6581C53D" w:rsidR="001A7B45" w:rsidRDefault="003A3C5D">
    <w:pPr>
      <w:pStyle w:val="Footer"/>
    </w:pPr>
    <w:r>
      <w:t>PRIVATE</w:t>
    </w:r>
    <w:r>
      <w:tab/>
      <w:t>MS-DP-DOC-1</w:t>
    </w:r>
    <w:r w:rsidR="00BC0CAB">
      <w:t>1</w:t>
    </w:r>
    <w:r>
      <w:t>.6 v1</w:t>
    </w:r>
    <w:r w:rsidR="001A7B45">
      <w:tab/>
      <w:t xml:space="preserve">Page | </w:t>
    </w:r>
    <w:r w:rsidR="001A7B45">
      <w:fldChar w:fldCharType="begin"/>
    </w:r>
    <w:r w:rsidR="001A7B45">
      <w:instrText xml:space="preserve"> PAGE   \* MERGEFORMAT </w:instrText>
    </w:r>
    <w:r w:rsidR="001A7B45">
      <w:fldChar w:fldCharType="separate"/>
    </w:r>
    <w:r w:rsidR="001A7B45">
      <w:rPr>
        <w:noProof/>
      </w:rPr>
      <w:t>1</w:t>
    </w:r>
    <w:r w:rsidR="001A7B4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3EE5C" w14:textId="77777777" w:rsidR="00547289" w:rsidRDefault="005472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678DC4" w14:textId="77777777" w:rsidR="00580388" w:rsidRDefault="00580388" w:rsidP="001A7B45">
      <w:pPr>
        <w:spacing w:after="0" w:line="240" w:lineRule="auto"/>
      </w:pPr>
      <w:r>
        <w:separator/>
      </w:r>
    </w:p>
  </w:footnote>
  <w:footnote w:type="continuationSeparator" w:id="0">
    <w:p w14:paraId="19A1146C" w14:textId="77777777" w:rsidR="00580388" w:rsidRDefault="00580388" w:rsidP="001A7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7E155" w14:textId="77777777" w:rsidR="00547289" w:rsidRDefault="005472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4A3D3" w14:textId="36ED3737" w:rsidR="001A7B45" w:rsidRDefault="003A3C5D">
    <w:pPr>
      <w:pStyle w:val="Header"/>
    </w:pPr>
    <w:r>
      <w:t>MS</w:t>
    </w:r>
    <w:r w:rsidR="00BC0CAB">
      <w:t>S</w:t>
    </w:r>
    <w:r>
      <w:t>-DP-DOC-1</w:t>
    </w:r>
    <w:r w:rsidR="00BC0CAB">
      <w:t>1</w:t>
    </w:r>
    <w:r>
      <w:t xml:space="preserve">.6 </w:t>
    </w:r>
    <w:r w:rsidR="001A7B45">
      <w:t xml:space="preserve">DATA PROTECTION </w:t>
    </w:r>
    <w:r w:rsidR="001419E1">
      <w:rPr>
        <w:bCs/>
        <w:szCs w:val="16"/>
        <w:lang w:val="en"/>
      </w:rPr>
      <w:t>Impact Assessment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B85D4" w14:textId="77777777" w:rsidR="00547289" w:rsidRDefault="005472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C1B04"/>
    <w:multiLevelType w:val="multilevel"/>
    <w:tmpl w:val="508EC08A"/>
    <w:lvl w:ilvl="0">
      <w:start w:val="2"/>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9AD6288"/>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C637364"/>
    <w:multiLevelType w:val="hybridMultilevel"/>
    <w:tmpl w:val="02EEB5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6D239C5"/>
    <w:multiLevelType w:val="hybridMultilevel"/>
    <w:tmpl w:val="DDC6AB7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90A3A68"/>
    <w:multiLevelType w:val="hybridMultilevel"/>
    <w:tmpl w:val="3F7625E2"/>
    <w:lvl w:ilvl="0" w:tplc="550C1CC6">
      <w:numFmt w:val="bullet"/>
      <w:lvlText w:val=""/>
      <w:lvlJc w:val="left"/>
      <w:pPr>
        <w:tabs>
          <w:tab w:val="num" w:pos="645"/>
        </w:tabs>
        <w:ind w:left="645" w:hanging="360"/>
      </w:pPr>
      <w:rPr>
        <w:rFonts w:ascii="Symbol" w:eastAsia="Times New Roman" w:hAnsi="Symbol" w:hint="default"/>
      </w:rPr>
    </w:lvl>
    <w:lvl w:ilvl="1" w:tplc="04090003">
      <w:start w:val="1"/>
      <w:numFmt w:val="bullet"/>
      <w:lvlText w:val="o"/>
      <w:lvlJc w:val="left"/>
      <w:pPr>
        <w:tabs>
          <w:tab w:val="num" w:pos="1365"/>
        </w:tabs>
        <w:ind w:left="1365" w:hanging="360"/>
      </w:pPr>
      <w:rPr>
        <w:rFonts w:ascii="Courier New" w:hAnsi="Courier New" w:cs="Courier New" w:hint="default"/>
      </w:rPr>
    </w:lvl>
    <w:lvl w:ilvl="2" w:tplc="04090005">
      <w:start w:val="1"/>
      <w:numFmt w:val="bullet"/>
      <w:lvlText w:val=""/>
      <w:lvlJc w:val="left"/>
      <w:pPr>
        <w:tabs>
          <w:tab w:val="num" w:pos="2085"/>
        </w:tabs>
        <w:ind w:left="2085" w:hanging="360"/>
      </w:pPr>
      <w:rPr>
        <w:rFonts w:ascii="Wingdings" w:hAnsi="Wingdings" w:cs="Wingdings" w:hint="default"/>
      </w:rPr>
    </w:lvl>
    <w:lvl w:ilvl="3" w:tplc="04090001">
      <w:start w:val="1"/>
      <w:numFmt w:val="bullet"/>
      <w:lvlText w:val=""/>
      <w:lvlJc w:val="left"/>
      <w:pPr>
        <w:tabs>
          <w:tab w:val="num" w:pos="2805"/>
        </w:tabs>
        <w:ind w:left="2805" w:hanging="360"/>
      </w:pPr>
      <w:rPr>
        <w:rFonts w:ascii="Symbol" w:hAnsi="Symbol" w:cs="Symbol" w:hint="default"/>
      </w:rPr>
    </w:lvl>
    <w:lvl w:ilvl="4" w:tplc="04090003">
      <w:start w:val="1"/>
      <w:numFmt w:val="bullet"/>
      <w:lvlText w:val="o"/>
      <w:lvlJc w:val="left"/>
      <w:pPr>
        <w:tabs>
          <w:tab w:val="num" w:pos="3525"/>
        </w:tabs>
        <w:ind w:left="3525" w:hanging="360"/>
      </w:pPr>
      <w:rPr>
        <w:rFonts w:ascii="Courier New" w:hAnsi="Courier New" w:cs="Courier New" w:hint="default"/>
      </w:rPr>
    </w:lvl>
    <w:lvl w:ilvl="5" w:tplc="04090005">
      <w:start w:val="1"/>
      <w:numFmt w:val="bullet"/>
      <w:lvlText w:val=""/>
      <w:lvlJc w:val="left"/>
      <w:pPr>
        <w:tabs>
          <w:tab w:val="num" w:pos="4245"/>
        </w:tabs>
        <w:ind w:left="4245" w:hanging="360"/>
      </w:pPr>
      <w:rPr>
        <w:rFonts w:ascii="Wingdings" w:hAnsi="Wingdings" w:cs="Wingdings" w:hint="default"/>
      </w:rPr>
    </w:lvl>
    <w:lvl w:ilvl="6" w:tplc="04090001">
      <w:start w:val="1"/>
      <w:numFmt w:val="bullet"/>
      <w:lvlText w:val=""/>
      <w:lvlJc w:val="left"/>
      <w:pPr>
        <w:tabs>
          <w:tab w:val="num" w:pos="4965"/>
        </w:tabs>
        <w:ind w:left="4965" w:hanging="360"/>
      </w:pPr>
      <w:rPr>
        <w:rFonts w:ascii="Symbol" w:hAnsi="Symbol" w:cs="Symbol" w:hint="default"/>
      </w:rPr>
    </w:lvl>
    <w:lvl w:ilvl="7" w:tplc="04090003">
      <w:start w:val="1"/>
      <w:numFmt w:val="bullet"/>
      <w:lvlText w:val="o"/>
      <w:lvlJc w:val="left"/>
      <w:pPr>
        <w:tabs>
          <w:tab w:val="num" w:pos="5685"/>
        </w:tabs>
        <w:ind w:left="5685" w:hanging="360"/>
      </w:pPr>
      <w:rPr>
        <w:rFonts w:ascii="Courier New" w:hAnsi="Courier New" w:cs="Courier New" w:hint="default"/>
      </w:rPr>
    </w:lvl>
    <w:lvl w:ilvl="8" w:tplc="04090005">
      <w:start w:val="1"/>
      <w:numFmt w:val="bullet"/>
      <w:lvlText w:val=""/>
      <w:lvlJc w:val="left"/>
      <w:pPr>
        <w:tabs>
          <w:tab w:val="num" w:pos="6405"/>
        </w:tabs>
        <w:ind w:left="6405" w:hanging="360"/>
      </w:pPr>
      <w:rPr>
        <w:rFonts w:ascii="Wingdings" w:hAnsi="Wingdings" w:cs="Wingdings" w:hint="default"/>
      </w:rPr>
    </w:lvl>
  </w:abstractNum>
  <w:abstractNum w:abstractNumId="5" w15:restartNumberingAfterBreak="0">
    <w:nsid w:val="1AC53336"/>
    <w:multiLevelType w:val="multilevel"/>
    <w:tmpl w:val="1D22ECE0"/>
    <w:lvl w:ilvl="0">
      <w:start w:val="2"/>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27641F2"/>
    <w:multiLevelType w:val="hybridMultilevel"/>
    <w:tmpl w:val="4B9299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F02204A"/>
    <w:multiLevelType w:val="hybridMultilevel"/>
    <w:tmpl w:val="D04A3D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3B4D427D"/>
    <w:multiLevelType w:val="hybridMultilevel"/>
    <w:tmpl w:val="F46094E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F887A29"/>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90B5E48"/>
    <w:multiLevelType w:val="hybridMultilevel"/>
    <w:tmpl w:val="7190199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E141B3D"/>
    <w:multiLevelType w:val="hybridMultilevel"/>
    <w:tmpl w:val="2F82E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8353FEC"/>
    <w:multiLevelType w:val="multilevel"/>
    <w:tmpl w:val="1DC8CB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B9F210C"/>
    <w:multiLevelType w:val="multilevel"/>
    <w:tmpl w:val="1DC8CB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6A947C93"/>
    <w:multiLevelType w:val="hybridMultilevel"/>
    <w:tmpl w:val="BFCEED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725E4BDD"/>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382072F"/>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3"/>
  </w:num>
  <w:num w:numId="3">
    <w:abstractNumId w:val="8"/>
  </w:num>
  <w:num w:numId="4">
    <w:abstractNumId w:val="10"/>
  </w:num>
  <w:num w:numId="5">
    <w:abstractNumId w:val="14"/>
  </w:num>
  <w:num w:numId="6">
    <w:abstractNumId w:val="7"/>
  </w:num>
  <w:num w:numId="7">
    <w:abstractNumId w:val="4"/>
  </w:num>
  <w:num w:numId="8">
    <w:abstractNumId w:val="4"/>
  </w:num>
  <w:num w:numId="9">
    <w:abstractNumId w:val="11"/>
  </w:num>
  <w:num w:numId="10">
    <w:abstractNumId w:val="6"/>
  </w:num>
  <w:num w:numId="11">
    <w:abstractNumId w:val="2"/>
  </w:num>
  <w:num w:numId="12">
    <w:abstractNumId w:val="15"/>
  </w:num>
  <w:num w:numId="13">
    <w:abstractNumId w:val="1"/>
  </w:num>
  <w:num w:numId="14">
    <w:abstractNumId w:val="16"/>
  </w:num>
  <w:num w:numId="15">
    <w:abstractNumId w:val="9"/>
  </w:num>
  <w:num w:numId="16">
    <w:abstractNumId w:val="12"/>
  </w:num>
  <w:num w:numId="17">
    <w:abstractNumId w:val="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28C"/>
    <w:rsid w:val="00000AEF"/>
    <w:rsid w:val="00014D10"/>
    <w:rsid w:val="0003448C"/>
    <w:rsid w:val="00081070"/>
    <w:rsid w:val="000C1EBC"/>
    <w:rsid w:val="000F3857"/>
    <w:rsid w:val="000F6C99"/>
    <w:rsid w:val="001419E1"/>
    <w:rsid w:val="00152A8C"/>
    <w:rsid w:val="001A7B45"/>
    <w:rsid w:val="001E7AD6"/>
    <w:rsid w:val="002143BE"/>
    <w:rsid w:val="00221EE5"/>
    <w:rsid w:val="0026047D"/>
    <w:rsid w:val="00366C50"/>
    <w:rsid w:val="0036774F"/>
    <w:rsid w:val="0037759C"/>
    <w:rsid w:val="00384AB5"/>
    <w:rsid w:val="003A3C5D"/>
    <w:rsid w:val="003B78CC"/>
    <w:rsid w:val="00402759"/>
    <w:rsid w:val="00476A67"/>
    <w:rsid w:val="004865A2"/>
    <w:rsid w:val="004A0919"/>
    <w:rsid w:val="00505FC0"/>
    <w:rsid w:val="00546FE2"/>
    <w:rsid w:val="00547289"/>
    <w:rsid w:val="005713A0"/>
    <w:rsid w:val="00580388"/>
    <w:rsid w:val="0060700C"/>
    <w:rsid w:val="00641080"/>
    <w:rsid w:val="006E4BB6"/>
    <w:rsid w:val="0071513A"/>
    <w:rsid w:val="00747503"/>
    <w:rsid w:val="00775711"/>
    <w:rsid w:val="007B3C97"/>
    <w:rsid w:val="0082199A"/>
    <w:rsid w:val="008B528C"/>
    <w:rsid w:val="008C3431"/>
    <w:rsid w:val="00953426"/>
    <w:rsid w:val="009671B6"/>
    <w:rsid w:val="0099257A"/>
    <w:rsid w:val="00A328A5"/>
    <w:rsid w:val="00A40472"/>
    <w:rsid w:val="00A7292C"/>
    <w:rsid w:val="00A9308C"/>
    <w:rsid w:val="00B7310A"/>
    <w:rsid w:val="00BC0CAB"/>
    <w:rsid w:val="00CB7848"/>
    <w:rsid w:val="00D01F17"/>
    <w:rsid w:val="00D24B80"/>
    <w:rsid w:val="00D27A03"/>
    <w:rsid w:val="00D85D9F"/>
    <w:rsid w:val="00DC0051"/>
    <w:rsid w:val="00E25CBE"/>
    <w:rsid w:val="00E43461"/>
    <w:rsid w:val="00EC6F1D"/>
    <w:rsid w:val="00F337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7E22BE2"/>
  <w15:chartTrackingRefBased/>
  <w15:docId w15:val="{6C901995-72ED-4B02-BAE7-8904FB1DB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2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B52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28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B528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8B528C"/>
    <w:pPr>
      <w:ind w:left="720"/>
      <w:contextualSpacing/>
    </w:pPr>
  </w:style>
  <w:style w:type="paragraph" w:styleId="TOCHeading">
    <w:name w:val="TOC Heading"/>
    <w:basedOn w:val="Heading1"/>
    <w:next w:val="Normal"/>
    <w:uiPriority w:val="39"/>
    <w:unhideWhenUsed/>
    <w:qFormat/>
    <w:rsid w:val="000F6C99"/>
    <w:pPr>
      <w:outlineLvl w:val="9"/>
    </w:pPr>
    <w:rPr>
      <w:lang w:val="en-US"/>
    </w:rPr>
  </w:style>
  <w:style w:type="paragraph" w:styleId="TOC1">
    <w:name w:val="toc 1"/>
    <w:basedOn w:val="Normal"/>
    <w:next w:val="Normal"/>
    <w:autoRedefine/>
    <w:uiPriority w:val="39"/>
    <w:unhideWhenUsed/>
    <w:rsid w:val="000F6C99"/>
    <w:pPr>
      <w:spacing w:after="100"/>
    </w:pPr>
  </w:style>
  <w:style w:type="paragraph" w:styleId="TOC2">
    <w:name w:val="toc 2"/>
    <w:basedOn w:val="Normal"/>
    <w:next w:val="Normal"/>
    <w:autoRedefine/>
    <w:uiPriority w:val="39"/>
    <w:unhideWhenUsed/>
    <w:rsid w:val="000F6C99"/>
    <w:pPr>
      <w:spacing w:after="100"/>
      <w:ind w:left="220"/>
    </w:pPr>
  </w:style>
  <w:style w:type="character" w:styleId="Hyperlink">
    <w:name w:val="Hyperlink"/>
    <w:basedOn w:val="DefaultParagraphFont"/>
    <w:uiPriority w:val="99"/>
    <w:unhideWhenUsed/>
    <w:rsid w:val="000F6C99"/>
    <w:rPr>
      <w:color w:val="0563C1" w:themeColor="hyperlink"/>
      <w:u w:val="single"/>
    </w:rPr>
  </w:style>
  <w:style w:type="paragraph" w:customStyle="1" w:styleId="TabellenInhalt">
    <w:name w:val="Tabellen Inhalt"/>
    <w:basedOn w:val="Normal"/>
    <w:rsid w:val="001A7B45"/>
    <w:pPr>
      <w:suppressLineNumbers/>
      <w:spacing w:before="57" w:after="57" w:line="240" w:lineRule="auto"/>
      <w:jc w:val="both"/>
    </w:pPr>
    <w:rPr>
      <w:rFonts w:ascii="Calibri" w:eastAsia="Andale Sans UI" w:hAnsi="Calibri" w:cs="Times New Roman"/>
      <w:kern w:val="1"/>
      <w:szCs w:val="24"/>
      <w:lang w:val="de-DE" w:eastAsia="de-AT"/>
    </w:rPr>
  </w:style>
  <w:style w:type="paragraph" w:styleId="Header">
    <w:name w:val="header"/>
    <w:basedOn w:val="Normal"/>
    <w:link w:val="HeaderChar"/>
    <w:uiPriority w:val="99"/>
    <w:unhideWhenUsed/>
    <w:rsid w:val="001A7B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7B45"/>
  </w:style>
  <w:style w:type="paragraph" w:styleId="Footer">
    <w:name w:val="footer"/>
    <w:basedOn w:val="Normal"/>
    <w:link w:val="FooterChar"/>
    <w:uiPriority w:val="99"/>
    <w:unhideWhenUsed/>
    <w:rsid w:val="001A7B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7B45"/>
  </w:style>
  <w:style w:type="table" w:styleId="TableGrid">
    <w:name w:val="Table Grid"/>
    <w:basedOn w:val="TableNormal"/>
    <w:uiPriority w:val="39"/>
    <w:rsid w:val="00260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26047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BalloonText">
    <w:name w:val="Balloon Text"/>
    <w:basedOn w:val="Normal"/>
    <w:link w:val="BalloonTextChar"/>
    <w:uiPriority w:val="99"/>
    <w:semiHidden/>
    <w:unhideWhenUsed/>
    <w:rsid w:val="000810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10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03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532</Words>
  <Characters>3011</Characters>
  <Application>Microsoft Office Word</Application>
  <DocSecurity>0</DocSecurity>
  <Lines>97</Lines>
  <Paragraphs>63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Morris</dc:creator>
  <cp:keywords/>
  <dc:description/>
  <cp:lastModifiedBy>Steve Weaver</cp:lastModifiedBy>
  <cp:revision>24</cp:revision>
  <cp:lastPrinted>2019-06-19T11:02:00Z</cp:lastPrinted>
  <dcterms:created xsi:type="dcterms:W3CDTF">2019-06-19T11:02:00Z</dcterms:created>
  <dcterms:modified xsi:type="dcterms:W3CDTF">2020-11-14T10:37:00Z</dcterms:modified>
  <cp:category/>
</cp:coreProperties>
</file>