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39DE4" w14:textId="394F4313" w:rsidR="00F84C6C" w:rsidRDefault="00807721">
      <w:pPr>
        <w:jc w:val="center"/>
        <w:rPr>
          <w:sz w:val="16"/>
          <w:szCs w:val="16"/>
        </w:rPr>
      </w:pPr>
      <w:r>
        <w:rPr>
          <w:b/>
          <w:sz w:val="40"/>
          <w:szCs w:val="40"/>
        </w:rPr>
        <w:t xml:space="preserve">Nonconforming Service Report </w:t>
      </w:r>
      <w:r w:rsidR="00B82772">
        <w:rPr>
          <w:b/>
          <w:sz w:val="40"/>
          <w:szCs w:val="40"/>
        </w:rPr>
        <w:t>(NSR)</w:t>
      </w:r>
      <w:r w:rsidR="007828CF">
        <w:rPr>
          <w:b/>
          <w:sz w:val="40"/>
          <w:szCs w:val="40"/>
        </w:rPr>
        <w:t xml:space="preserve"> </w:t>
      </w:r>
      <w:r w:rsidR="007828CF">
        <w:rPr>
          <w:sz w:val="16"/>
          <w:szCs w:val="16"/>
        </w:rPr>
        <w:t xml:space="preserve">Rev. </w:t>
      </w:r>
      <w:r w:rsidR="009167E9">
        <w:rPr>
          <w:sz w:val="16"/>
          <w:szCs w:val="16"/>
        </w:rPr>
        <w:t>0</w:t>
      </w:r>
    </w:p>
    <w:tbl>
      <w:tblPr>
        <w:tblStyle w:val="TableGrid"/>
        <w:tblW w:w="112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1865"/>
        <w:gridCol w:w="1493"/>
        <w:gridCol w:w="2610"/>
        <w:gridCol w:w="1620"/>
        <w:gridCol w:w="2430"/>
        <w:gridCol w:w="90"/>
      </w:tblGrid>
      <w:tr w:rsidR="00B82772" w14:paraId="3FD39DED" w14:textId="77777777" w:rsidTr="00B82772">
        <w:trPr>
          <w:gridAfter w:val="1"/>
          <w:wAfter w:w="90" w:type="dxa"/>
          <w:trHeight w:val="432"/>
        </w:trPr>
        <w:tc>
          <w:tcPr>
            <w:tcW w:w="1142" w:type="dxa"/>
            <w:vAlign w:val="bottom"/>
          </w:tcPr>
          <w:p w14:paraId="3FD39DE5" w14:textId="77777777" w:rsidR="00B82772" w:rsidRDefault="00B82772">
            <w:pPr>
              <w:jc w:val="left"/>
              <w:rPr>
                <w:b/>
                <w:sz w:val="16"/>
                <w:szCs w:val="16"/>
              </w:rPr>
            </w:pPr>
          </w:p>
          <w:p w14:paraId="3FD39DE6" w14:textId="77777777" w:rsidR="00B82772" w:rsidRDefault="00B82772">
            <w:pPr>
              <w:jc w:val="left"/>
              <w:rPr>
                <w:b/>
                <w:sz w:val="16"/>
                <w:szCs w:val="16"/>
              </w:rPr>
            </w:pPr>
          </w:p>
          <w:p w14:paraId="3FD39DE7" w14:textId="77777777" w:rsidR="00B82772" w:rsidRPr="00B82772" w:rsidRDefault="00B82772">
            <w:pPr>
              <w:jc w:val="left"/>
              <w:rPr>
                <w:b/>
              </w:rPr>
            </w:pPr>
            <w:r w:rsidRPr="00B82772">
              <w:rPr>
                <w:b/>
              </w:rPr>
              <w:t>Date: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bottom"/>
          </w:tcPr>
          <w:p w14:paraId="3FD39DE8" w14:textId="77777777" w:rsidR="00B82772" w:rsidRDefault="00B82772">
            <w:pPr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3" w:type="dxa"/>
            <w:vAlign w:val="bottom"/>
          </w:tcPr>
          <w:p w14:paraId="3FD39DE9" w14:textId="77777777" w:rsidR="00B82772" w:rsidRPr="00B82772" w:rsidRDefault="00B82772">
            <w:pPr>
              <w:jc w:val="left"/>
              <w:rPr>
                <w:b/>
              </w:rPr>
            </w:pPr>
            <w:r w:rsidRPr="00B82772">
              <w:rPr>
                <w:b/>
              </w:rPr>
              <w:t>Reported by: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3FD39DEA" w14:textId="77777777" w:rsidR="00B82772" w:rsidRDefault="00B82772">
            <w:pPr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bottom"/>
          </w:tcPr>
          <w:p w14:paraId="3FD39DEB" w14:textId="77777777" w:rsidR="00B82772" w:rsidRPr="00B82772" w:rsidRDefault="00B82772" w:rsidP="00B82772">
            <w:pPr>
              <w:jc w:val="right"/>
              <w:rPr>
                <w:b/>
              </w:rPr>
            </w:pPr>
            <w:r w:rsidRPr="00B82772">
              <w:rPr>
                <w:b/>
              </w:rPr>
              <w:t>Recorded by: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3FD39DEC" w14:textId="77777777" w:rsidR="00B82772" w:rsidRDefault="00B82772">
            <w:pPr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4C6C" w14:paraId="3FD39DF0" w14:textId="77777777" w:rsidTr="00B82772">
        <w:trPr>
          <w:trHeight w:val="432"/>
        </w:trPr>
        <w:tc>
          <w:tcPr>
            <w:tcW w:w="11250" w:type="dxa"/>
            <w:gridSpan w:val="7"/>
            <w:vAlign w:val="bottom"/>
          </w:tcPr>
          <w:p w14:paraId="3FD39DEE" w14:textId="77777777" w:rsidR="00F84C6C" w:rsidRDefault="00F84C6C">
            <w:pPr>
              <w:jc w:val="center"/>
              <w:rPr>
                <w:b/>
                <w:sz w:val="22"/>
                <w:szCs w:val="22"/>
              </w:rPr>
            </w:pPr>
          </w:p>
          <w:p w14:paraId="3FD39DEF" w14:textId="77777777" w:rsidR="00F84C6C" w:rsidRDefault="00F84C6C" w:rsidP="00B82772">
            <w:pPr>
              <w:jc w:val="left"/>
              <w:rPr>
                <w:b/>
                <w:sz w:val="16"/>
                <w:szCs w:val="16"/>
              </w:rPr>
            </w:pPr>
          </w:p>
        </w:tc>
      </w:tr>
    </w:tbl>
    <w:p w14:paraId="3FD39DF1" w14:textId="77777777" w:rsidR="00F84C6C" w:rsidRDefault="00F84C6C" w:rsidP="00B82772">
      <w:pPr>
        <w:jc w:val="lef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1"/>
        <w:gridCol w:w="351"/>
        <w:gridCol w:w="3265"/>
        <w:gridCol w:w="5913"/>
      </w:tblGrid>
      <w:tr w:rsidR="00B82772" w14:paraId="3FD39DF5" w14:textId="77777777" w:rsidTr="007828CF">
        <w:trPr>
          <w:trHeight w:val="2348"/>
        </w:trPr>
        <w:tc>
          <w:tcPr>
            <w:tcW w:w="11376" w:type="dxa"/>
            <w:gridSpan w:val="4"/>
            <w:tcBorders>
              <w:bottom w:val="single" w:sz="4" w:space="0" w:color="000000" w:themeColor="text1"/>
            </w:tcBorders>
          </w:tcPr>
          <w:p w14:paraId="3FD39DF2" w14:textId="4FED03C8" w:rsidR="00B82772" w:rsidRPr="00B82772" w:rsidRDefault="00B82772" w:rsidP="00B82772">
            <w:pPr>
              <w:jc w:val="left"/>
            </w:pPr>
            <w:r w:rsidRPr="00B82772">
              <w:rPr>
                <w:b/>
              </w:rPr>
              <w:t>Summari</w:t>
            </w:r>
            <w:r w:rsidR="00670007">
              <w:rPr>
                <w:b/>
              </w:rPr>
              <w:t>s</w:t>
            </w:r>
            <w:r w:rsidRPr="00B82772">
              <w:rPr>
                <w:b/>
              </w:rPr>
              <w:t>e the reported service nonconformity.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82772">
              <w:t>Attach or reference applicable documentation (emails, etc.)</w:t>
            </w:r>
          </w:p>
          <w:p w14:paraId="3FD39DF3" w14:textId="77777777" w:rsidR="00B82772" w:rsidRDefault="00B82772" w:rsidP="00B82772">
            <w:pPr>
              <w:jc w:val="left"/>
            </w:pPr>
          </w:p>
          <w:p w14:paraId="3FD39DF4" w14:textId="77777777" w:rsidR="00B82772" w:rsidRPr="00B82772" w:rsidRDefault="00B82772" w:rsidP="00B82772">
            <w:pPr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82772" w14:paraId="3FD39DFC" w14:textId="77777777" w:rsidTr="00B82772">
        <w:trPr>
          <w:trHeight w:val="962"/>
        </w:trPr>
        <w:tc>
          <w:tcPr>
            <w:tcW w:w="1638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3FD39DF6" w14:textId="77777777" w:rsidR="00B82772" w:rsidRPr="00B82772" w:rsidRDefault="00B82772" w:rsidP="00B82772">
            <w:pPr>
              <w:jc w:val="left"/>
              <w:rPr>
                <w:b/>
              </w:rPr>
            </w:pPr>
            <w:r w:rsidRPr="00B82772">
              <w:rPr>
                <w:b/>
              </w:rPr>
              <w:t>Initial Review:</w:t>
            </w:r>
          </w:p>
        </w:tc>
        <w:tc>
          <w:tcPr>
            <w:tcW w:w="9738" w:type="dxa"/>
            <w:gridSpan w:val="3"/>
            <w:tcBorders>
              <w:left w:val="nil"/>
              <w:bottom w:val="single" w:sz="4" w:space="0" w:color="000000" w:themeColor="text1"/>
            </w:tcBorders>
            <w:vAlign w:val="center"/>
          </w:tcPr>
          <w:p w14:paraId="3FD39DF7" w14:textId="77777777" w:rsidR="00B82772" w:rsidRDefault="00B82772" w:rsidP="00B82772">
            <w:pPr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670007">
              <w:fldChar w:fldCharType="separate"/>
            </w:r>
            <w:r>
              <w:fldChar w:fldCharType="end"/>
            </w:r>
            <w:bookmarkEnd w:id="1"/>
            <w:r>
              <w:t xml:space="preserve"> Nonconformity affirmed, proceed with investigation</w:t>
            </w:r>
          </w:p>
          <w:p w14:paraId="3FD39DF8" w14:textId="77777777" w:rsidR="00B82772" w:rsidRDefault="00B82772" w:rsidP="00B82772">
            <w:pPr>
              <w:jc w:val="left"/>
            </w:pPr>
          </w:p>
          <w:p w14:paraId="3FD39DF9" w14:textId="77777777" w:rsidR="00B82772" w:rsidRDefault="00B82772" w:rsidP="00B82772">
            <w:pPr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70007">
              <w:fldChar w:fldCharType="separate"/>
            </w:r>
            <w:r>
              <w:fldChar w:fldCharType="end"/>
            </w:r>
            <w:r>
              <w:t xml:space="preserve"> Nonconformity could not be affirmed or replicated; stop and monitor for further occurrences</w:t>
            </w:r>
          </w:p>
          <w:p w14:paraId="3FD39DFA" w14:textId="77777777" w:rsidR="00B82772" w:rsidRDefault="00B82772" w:rsidP="00B82772">
            <w:pPr>
              <w:jc w:val="left"/>
            </w:pPr>
          </w:p>
          <w:p w14:paraId="3FD39DFB" w14:textId="77777777" w:rsidR="00B82772" w:rsidRPr="00B82772" w:rsidRDefault="00B82772" w:rsidP="00B82772">
            <w:pPr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70007">
              <w:fldChar w:fldCharType="separate"/>
            </w:r>
            <w:r>
              <w:fldChar w:fldCharType="end"/>
            </w:r>
            <w:r>
              <w:t xml:space="preserve"> No nonconformity; stop.</w:t>
            </w:r>
          </w:p>
        </w:tc>
      </w:tr>
      <w:tr w:rsidR="00B82772" w14:paraId="3FD39E00" w14:textId="77777777" w:rsidTr="00B82772">
        <w:trPr>
          <w:trHeight w:val="458"/>
        </w:trPr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FD39DFD" w14:textId="77777777" w:rsidR="00B82772" w:rsidRPr="007828CF" w:rsidRDefault="00B82772" w:rsidP="00B82772">
            <w:pPr>
              <w:jc w:val="left"/>
              <w:rPr>
                <w:b/>
              </w:rPr>
            </w:pPr>
            <w:r w:rsidRPr="007828CF">
              <w:rPr>
                <w:b/>
              </w:rPr>
              <w:t>Initial Review by: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39DFE" w14:textId="77777777" w:rsidR="00B82772" w:rsidRPr="00B82772" w:rsidRDefault="00B82772" w:rsidP="00B82772">
            <w:pPr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39DFF" w14:textId="77777777" w:rsidR="00B82772" w:rsidRPr="00B82772" w:rsidRDefault="00B82772" w:rsidP="00B82772">
            <w:pPr>
              <w:jc w:val="left"/>
            </w:pPr>
            <w:r w:rsidRPr="007828CF">
              <w:rPr>
                <w:b/>
              </w:rPr>
              <w:t>Date</w:t>
            </w:r>
            <w:r>
              <w:t xml:space="preserve">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D39E01" w14:textId="77777777" w:rsidR="00B82772" w:rsidRDefault="00B82772" w:rsidP="00B82772">
      <w:pPr>
        <w:jc w:val="lef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9"/>
        <w:gridCol w:w="351"/>
        <w:gridCol w:w="5215"/>
        <w:gridCol w:w="3955"/>
      </w:tblGrid>
      <w:tr w:rsidR="007828CF" w14:paraId="3FD39E05" w14:textId="77777777" w:rsidTr="007828CF">
        <w:trPr>
          <w:trHeight w:val="2213"/>
        </w:trPr>
        <w:tc>
          <w:tcPr>
            <w:tcW w:w="11150" w:type="dxa"/>
            <w:gridSpan w:val="4"/>
            <w:tcBorders>
              <w:bottom w:val="single" w:sz="4" w:space="0" w:color="000000" w:themeColor="text1"/>
            </w:tcBorders>
          </w:tcPr>
          <w:p w14:paraId="3FD39E02" w14:textId="77777777" w:rsidR="007828CF" w:rsidRPr="00B82772" w:rsidRDefault="007828CF" w:rsidP="005351C3">
            <w:pPr>
              <w:jc w:val="left"/>
            </w:pPr>
            <w:r>
              <w:rPr>
                <w:b/>
              </w:rPr>
              <w:t>Root cause analysis:</w:t>
            </w:r>
          </w:p>
          <w:p w14:paraId="3FD39E03" w14:textId="77777777" w:rsidR="007828CF" w:rsidRDefault="007828CF" w:rsidP="005351C3">
            <w:pPr>
              <w:jc w:val="left"/>
            </w:pPr>
          </w:p>
          <w:p w14:paraId="3FD39E04" w14:textId="77777777" w:rsidR="007828CF" w:rsidRPr="00B82772" w:rsidRDefault="007828CF" w:rsidP="005351C3">
            <w:pPr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28CF" w14:paraId="3FD39E13" w14:textId="77777777" w:rsidTr="007828CF">
        <w:trPr>
          <w:trHeight w:val="2924"/>
        </w:trPr>
        <w:tc>
          <w:tcPr>
            <w:tcW w:w="1629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3FD39E06" w14:textId="77777777" w:rsidR="007828CF" w:rsidRDefault="007828CF" w:rsidP="005351C3">
            <w:pPr>
              <w:jc w:val="left"/>
              <w:rPr>
                <w:b/>
              </w:rPr>
            </w:pPr>
            <w:r>
              <w:rPr>
                <w:b/>
              </w:rPr>
              <w:t>Disposition</w:t>
            </w:r>
          </w:p>
          <w:p w14:paraId="3FD39E07" w14:textId="77777777" w:rsidR="007828CF" w:rsidRPr="007828CF" w:rsidRDefault="007828CF" w:rsidP="005351C3">
            <w:pPr>
              <w:jc w:val="left"/>
            </w:pPr>
            <w:r w:rsidRPr="007828CF">
              <w:t>(check all that apply)</w:t>
            </w:r>
          </w:p>
        </w:tc>
        <w:tc>
          <w:tcPr>
            <w:tcW w:w="9521" w:type="dxa"/>
            <w:gridSpan w:val="3"/>
            <w:tcBorders>
              <w:left w:val="nil"/>
              <w:bottom w:val="single" w:sz="4" w:space="0" w:color="000000" w:themeColor="text1"/>
            </w:tcBorders>
            <w:vAlign w:val="center"/>
          </w:tcPr>
          <w:p w14:paraId="3FD39E08" w14:textId="77777777" w:rsidR="007828CF" w:rsidRDefault="007828CF" w:rsidP="007828CF">
            <w:pPr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70007">
              <w:fldChar w:fldCharType="separate"/>
            </w:r>
            <w:r>
              <w:fldChar w:fldCharType="end"/>
            </w:r>
            <w:r>
              <w:t xml:space="preserve"> Issue Refund</w:t>
            </w:r>
          </w:p>
          <w:p w14:paraId="3FD39E09" w14:textId="77777777" w:rsidR="007828CF" w:rsidRDefault="007828CF" w:rsidP="007828CF">
            <w:pPr>
              <w:jc w:val="left"/>
            </w:pPr>
          </w:p>
          <w:p w14:paraId="3FD39E0A" w14:textId="77777777" w:rsidR="007828CF" w:rsidRDefault="007828CF" w:rsidP="007828CF">
            <w:pPr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70007">
              <w:fldChar w:fldCharType="separate"/>
            </w:r>
            <w:r>
              <w:fldChar w:fldCharType="end"/>
            </w:r>
            <w:r>
              <w:t xml:space="preserve"> Provide corrected service. Details: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FD39E0B" w14:textId="77777777" w:rsidR="007828CF" w:rsidRDefault="007828CF" w:rsidP="007828CF">
            <w:pPr>
              <w:jc w:val="left"/>
            </w:pPr>
          </w:p>
          <w:p w14:paraId="3FD39E0C" w14:textId="77777777" w:rsidR="007828CF" w:rsidRDefault="007828CF" w:rsidP="007828CF">
            <w:pPr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70007">
              <w:fldChar w:fldCharType="separate"/>
            </w:r>
            <w:r>
              <w:fldChar w:fldCharType="end"/>
            </w:r>
            <w:r>
              <w:t xml:space="preserve"> Provide new services. Details: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FD39E0D" w14:textId="77777777" w:rsidR="007828CF" w:rsidRDefault="007828CF" w:rsidP="007828CF">
            <w:pPr>
              <w:jc w:val="left"/>
            </w:pPr>
          </w:p>
          <w:p w14:paraId="3FD39E0E" w14:textId="5954BA8D" w:rsidR="007828CF" w:rsidRDefault="007828CF" w:rsidP="007828CF">
            <w:pPr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70007">
              <w:fldChar w:fldCharType="separate"/>
            </w:r>
            <w:r>
              <w:fldChar w:fldCharType="end"/>
            </w:r>
            <w:r>
              <w:t xml:space="preserve"> File </w:t>
            </w:r>
            <w:r w:rsidR="009167E9">
              <w:t>CAR</w:t>
            </w:r>
            <w:r>
              <w:t xml:space="preserve">; reference </w:t>
            </w:r>
            <w:r w:rsidR="009167E9">
              <w:t>CAR</w:t>
            </w:r>
            <w:r>
              <w:t xml:space="preserve"> #: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FD39E0F" w14:textId="77777777" w:rsidR="007828CF" w:rsidRDefault="007828CF" w:rsidP="007828CF">
            <w:pPr>
              <w:jc w:val="left"/>
            </w:pPr>
          </w:p>
          <w:p w14:paraId="3FD39E10" w14:textId="77777777" w:rsidR="007828CF" w:rsidRDefault="007828CF" w:rsidP="007828CF">
            <w:pPr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70007">
              <w:fldChar w:fldCharType="separate"/>
            </w:r>
            <w:r>
              <w:fldChar w:fldCharType="end"/>
            </w:r>
            <w:r>
              <w:t xml:space="preserve"> Customer waiver. Details: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FD39E11" w14:textId="77777777" w:rsidR="007828CF" w:rsidRDefault="007828CF" w:rsidP="007828CF">
            <w:pPr>
              <w:jc w:val="left"/>
            </w:pPr>
          </w:p>
          <w:p w14:paraId="3FD39E12" w14:textId="77777777" w:rsidR="007828CF" w:rsidRPr="00B82772" w:rsidRDefault="007828CF" w:rsidP="007828CF">
            <w:pPr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70007">
              <w:fldChar w:fldCharType="separate"/>
            </w:r>
            <w:r>
              <w:fldChar w:fldCharType="end"/>
            </w:r>
            <w:r>
              <w:t xml:space="preserve"> Other action. Details: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28CF" w14:paraId="3FD39E16" w14:textId="77777777" w:rsidTr="008B363C">
        <w:trPr>
          <w:trHeight w:val="1265"/>
        </w:trPr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FD39E14" w14:textId="77777777" w:rsidR="007828CF" w:rsidRDefault="007828CF" w:rsidP="005351C3">
            <w:pPr>
              <w:jc w:val="left"/>
            </w:pPr>
            <w:r w:rsidRPr="007828CF">
              <w:rPr>
                <w:b/>
              </w:rPr>
              <w:t>Notes</w:t>
            </w:r>
            <w:r>
              <w:t>:</w:t>
            </w:r>
          </w:p>
        </w:tc>
        <w:tc>
          <w:tcPr>
            <w:tcW w:w="917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39E15" w14:textId="77777777" w:rsidR="007828CF" w:rsidRDefault="007828CF" w:rsidP="005351C3">
            <w:pPr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28CF" w14:paraId="3FD39E1A" w14:textId="77777777" w:rsidTr="007828CF">
        <w:trPr>
          <w:trHeight w:val="629"/>
        </w:trPr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FD39E17" w14:textId="77777777" w:rsidR="007828CF" w:rsidRPr="007828CF" w:rsidRDefault="007828CF" w:rsidP="005351C3">
            <w:pPr>
              <w:jc w:val="left"/>
              <w:rPr>
                <w:b/>
              </w:rPr>
            </w:pPr>
            <w:r w:rsidRPr="007828CF">
              <w:rPr>
                <w:b/>
              </w:rPr>
              <w:t>Disposition Approval by:</w:t>
            </w:r>
          </w:p>
        </w:tc>
        <w:tc>
          <w:tcPr>
            <w:tcW w:w="52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39E18" w14:textId="77777777" w:rsidR="007828CF" w:rsidRPr="00B82772" w:rsidRDefault="007828CF" w:rsidP="005351C3">
            <w:pPr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39E19" w14:textId="77777777" w:rsidR="007828CF" w:rsidRPr="00B82772" w:rsidRDefault="007828CF" w:rsidP="005351C3">
            <w:pPr>
              <w:jc w:val="left"/>
            </w:pPr>
            <w:r w:rsidRPr="007828CF">
              <w:rPr>
                <w:b/>
              </w:rPr>
              <w:t>Date</w:t>
            </w:r>
            <w:r>
              <w:t xml:space="preserve">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28CF" w14:paraId="3FD39E1F" w14:textId="77777777" w:rsidTr="007828CF">
        <w:trPr>
          <w:trHeight w:val="611"/>
        </w:trPr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FD39E1B" w14:textId="77777777" w:rsidR="007828CF" w:rsidRPr="007828CF" w:rsidRDefault="007828CF" w:rsidP="007828CF">
            <w:pPr>
              <w:jc w:val="left"/>
              <w:rPr>
                <w:b/>
              </w:rPr>
            </w:pPr>
            <w:r w:rsidRPr="007828CF">
              <w:rPr>
                <w:b/>
              </w:rPr>
              <w:t>Customer</w:t>
            </w:r>
          </w:p>
          <w:p w14:paraId="3FD39E1C" w14:textId="77777777" w:rsidR="007828CF" w:rsidRPr="007828CF" w:rsidRDefault="007828CF" w:rsidP="007828CF">
            <w:pPr>
              <w:jc w:val="left"/>
              <w:rPr>
                <w:b/>
              </w:rPr>
            </w:pPr>
            <w:r w:rsidRPr="007828CF">
              <w:rPr>
                <w:b/>
              </w:rPr>
              <w:t>Approval by:</w:t>
            </w:r>
          </w:p>
        </w:tc>
        <w:tc>
          <w:tcPr>
            <w:tcW w:w="52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39E1D" w14:textId="77777777" w:rsidR="007828CF" w:rsidRPr="00B82772" w:rsidRDefault="007828CF" w:rsidP="007828CF">
            <w:pPr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39E1E" w14:textId="77777777" w:rsidR="007828CF" w:rsidRPr="00B82772" w:rsidRDefault="007828CF" w:rsidP="007828CF">
            <w:pPr>
              <w:jc w:val="left"/>
            </w:pPr>
            <w:r w:rsidRPr="007828CF">
              <w:rPr>
                <w:b/>
              </w:rPr>
              <w:t>Date</w:t>
            </w:r>
            <w:r>
              <w:t xml:space="preserve">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D39E20" w14:textId="77777777" w:rsidR="00B82772" w:rsidRDefault="00B82772" w:rsidP="00B82772">
      <w:pPr>
        <w:jc w:val="left"/>
        <w:rPr>
          <w:sz w:val="16"/>
          <w:szCs w:val="16"/>
        </w:rPr>
      </w:pPr>
    </w:p>
    <w:sectPr w:rsidR="00B82772" w:rsidSect="005F7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450" w:bottom="45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0C881" w14:textId="77777777" w:rsidR="00921C29" w:rsidRDefault="00921C29" w:rsidP="00E5102D">
      <w:r>
        <w:separator/>
      </w:r>
    </w:p>
  </w:endnote>
  <w:endnote w:type="continuationSeparator" w:id="0">
    <w:p w14:paraId="237BFF3C" w14:textId="77777777" w:rsidR="00921C29" w:rsidRDefault="00921C29" w:rsidP="00E5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2DCB6" w14:textId="77777777" w:rsidR="00E5102D" w:rsidRDefault="00E510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6A38E" w14:textId="77777777" w:rsidR="00E5102D" w:rsidRDefault="00E510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E8947" w14:textId="77777777" w:rsidR="00E5102D" w:rsidRDefault="00E5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BAF52" w14:textId="77777777" w:rsidR="00921C29" w:rsidRDefault="00921C29" w:rsidP="00E5102D">
      <w:r>
        <w:separator/>
      </w:r>
    </w:p>
  </w:footnote>
  <w:footnote w:type="continuationSeparator" w:id="0">
    <w:p w14:paraId="07BF40CA" w14:textId="77777777" w:rsidR="00921C29" w:rsidRDefault="00921C29" w:rsidP="00E5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0729E" w14:textId="77777777" w:rsidR="00E5102D" w:rsidRDefault="00E510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2D1E5" w14:textId="77777777" w:rsidR="00E5102D" w:rsidRDefault="00E510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349E1" w14:textId="77777777" w:rsidR="00E5102D" w:rsidRDefault="00E5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549EC9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012D6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7720767"/>
    <w:multiLevelType w:val="hybridMultilevel"/>
    <w:tmpl w:val="F796C94C"/>
    <w:lvl w:ilvl="0" w:tplc="3CB2CD32">
      <w:start w:val="8"/>
      <w:numFmt w:val="bullet"/>
      <w:pStyle w:val="OQRCheckboxList"/>
      <w:lvlText w:val=""/>
      <w:lvlJc w:val="left"/>
      <w:pPr>
        <w:tabs>
          <w:tab w:val="num" w:pos="1190"/>
        </w:tabs>
        <w:ind w:left="1190" w:hanging="405"/>
      </w:pPr>
      <w:rPr>
        <w:rFonts w:ascii="Wingdings" w:hAnsi="Wingdings" w:cs="Arial" w:hint="default"/>
        <w:b w:val="0"/>
        <w:i w:val="0"/>
        <w:color w:val="auto"/>
        <w:sz w:val="24"/>
        <w:szCs w:val="24"/>
      </w:rPr>
    </w:lvl>
    <w:lvl w:ilvl="1" w:tplc="DDDA923C">
      <w:start w:val="1"/>
      <w:numFmt w:val="bullet"/>
      <w:pStyle w:val="OQRChecklistBulletInden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C6C"/>
    <w:rsid w:val="00291B1A"/>
    <w:rsid w:val="005B0D54"/>
    <w:rsid w:val="005F71CF"/>
    <w:rsid w:val="00670007"/>
    <w:rsid w:val="007828CF"/>
    <w:rsid w:val="00807721"/>
    <w:rsid w:val="008B363C"/>
    <w:rsid w:val="009167E9"/>
    <w:rsid w:val="00921C29"/>
    <w:rsid w:val="00946754"/>
    <w:rsid w:val="00B82772"/>
    <w:rsid w:val="00DF7BE1"/>
    <w:rsid w:val="00E4239B"/>
    <w:rsid w:val="00E5102D"/>
    <w:rsid w:val="00F8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39DE3"/>
  <w15:docId w15:val="{8AC581F0-CE75-499A-A270-950BFC5C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Arial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QRChecklistBulletIndent">
    <w:name w:val="OQR Checklist Bullet Indent"/>
    <w:basedOn w:val="ListBullet2"/>
    <w:link w:val="OQRChecklistBulletIndentChar"/>
    <w:qFormat/>
    <w:pPr>
      <w:numPr>
        <w:ilvl w:val="1"/>
        <w:numId w:val="4"/>
      </w:numPr>
      <w:jc w:val="left"/>
    </w:pPr>
    <w:rPr>
      <w:rFonts w:ascii="Times New Roman" w:hAnsi="Times New Roman"/>
      <w:sz w:val="22"/>
    </w:rPr>
  </w:style>
  <w:style w:type="paragraph" w:styleId="ListBullet2">
    <w:name w:val="List Bullet 2"/>
    <w:basedOn w:val="Normal"/>
    <w:uiPriority w:val="99"/>
    <w:semiHidden/>
    <w:unhideWhenUsed/>
    <w:pPr>
      <w:numPr>
        <w:numId w:val="1"/>
      </w:numPr>
      <w:contextualSpacing/>
    </w:pPr>
  </w:style>
  <w:style w:type="character" w:customStyle="1" w:styleId="OQRChecklistBulletIndentChar">
    <w:name w:val="OQR Checklist Bullet Indent Char"/>
    <w:basedOn w:val="DefaultParagraphFont"/>
    <w:link w:val="OQRChecklistBulletIndent"/>
    <w:rPr>
      <w:rFonts w:ascii="Times New Roman" w:hAnsi="Times New Roman" w:cs="Times New Roman"/>
      <w:szCs w:val="20"/>
    </w:rPr>
  </w:style>
  <w:style w:type="paragraph" w:customStyle="1" w:styleId="OQRCheckboxList">
    <w:name w:val="OQR Checkbox List"/>
    <w:basedOn w:val="ListBullet"/>
    <w:link w:val="OQRCheckboxListChar"/>
    <w:qFormat/>
    <w:pPr>
      <w:numPr>
        <w:numId w:val="4"/>
      </w:numPr>
      <w:spacing w:line="360" w:lineRule="auto"/>
      <w:jc w:val="left"/>
    </w:pPr>
    <w:rPr>
      <w:rFonts w:ascii="Times New Roman" w:hAnsi="Times New Roman"/>
      <w:sz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character" w:customStyle="1" w:styleId="OQRCheckboxListChar">
    <w:name w:val="OQR Checkbox List Char"/>
    <w:basedOn w:val="DefaultParagraphFont"/>
    <w:link w:val="OQRCheckboxList"/>
    <w:rPr>
      <w:rFonts w:ascii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510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02D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510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02D"/>
    <w:rPr>
      <w:rFonts w:ascii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Oxebridge</vt:lpstr>
    </vt:vector>
  </TitlesOfParts>
  <Manager/>
  <Company>ISO-Cert Online Ltd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ISO-Cert Online Ltd</dc:title>
  <dc:subject>ISO 9001:2015</dc:subject>
  <dc:creator>ISO-Cert Online Ltd; ISO-Cert Online Ltd</dc:creator>
  <cp:keywords>ISO 9001:2015</cp:keywords>
  <dc:description>ISO 9001:2015</dc:description>
  <cp:lastModifiedBy>Steve Weaver</cp:lastModifiedBy>
  <cp:revision>9</cp:revision>
  <dcterms:created xsi:type="dcterms:W3CDTF">2015-08-04T00:01:00Z</dcterms:created>
  <dcterms:modified xsi:type="dcterms:W3CDTF">2020-10-02T06:39:00Z</dcterms:modified>
  <cp:category>ISO 9001:2015; ISO 9001 Procedures</cp:category>
</cp:coreProperties>
</file>