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pStyle w:val="Heading1"/>
        <w:pageBreakBefore w:val="0"/>
        <w:spacing w:before="85" w:line="273" w:lineRule="auto"/>
        <w:ind w:left="142" w:right="3755"/>
        <w:rPr/>
      </w:pPr>
      <w:r w:rsidDel="00000000" w:rsidR="00000000" w:rsidRPr="00000000">
        <w:rPr>
          <w:color w:val="92cddc"/>
          <w:rtl w:val="0"/>
        </w:rPr>
        <w:t xml:space="preserve">Ballparkeng Pension Scheme</w:t>
      </w:r>
      <w:r w:rsidDel="00000000" w:rsidR="00000000" w:rsidRPr="00000000">
        <w:rPr>
          <w:rtl w:val="0"/>
        </w:rPr>
      </w:r>
    </w:p>
    <w:p w:rsidR="00000000" w:rsidDel="00000000" w:rsidP="00000000" w:rsidRDefault="00000000" w:rsidRPr="00000000" w14:paraId="00000009">
      <w:pPr>
        <w:pageBreakBefore w:val="0"/>
        <w:spacing w:before="8" w:lineRule="auto"/>
        <w:ind w:left="220"/>
        <w:rPr>
          <w:b w:val="1"/>
          <w:sz w:val="48"/>
          <w:szCs w:val="48"/>
        </w:rPr>
      </w:pPr>
      <w:r w:rsidDel="00000000" w:rsidR="00000000" w:rsidRPr="00000000">
        <w:rPr>
          <w:b w:val="1"/>
          <w:color w:val="92cddc"/>
          <w:sz w:val="48"/>
          <w:szCs w:val="48"/>
          <w:rtl w:val="0"/>
        </w:rPr>
        <w:t xml:space="preserve">Trustee Report 2018</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76200</wp:posOffset>
            </wp:positionH>
            <wp:positionV relativeFrom="paragraph">
              <wp:posOffset>221496</wp:posOffset>
            </wp:positionV>
            <wp:extent cx="6090097" cy="3168396"/>
            <wp:effectExtent b="0" l="0" r="0" t="0"/>
            <wp:wrapTopAndBottom distB="0" distT="0"/>
            <wp:docPr id="4" name="image6.jpg"/>
            <a:graphic>
              <a:graphicData uri="http://schemas.openxmlformats.org/drawingml/2006/picture">
                <pic:pic>
                  <pic:nvPicPr>
                    <pic:cNvPr id="0" name="image6.jpg"/>
                    <pic:cNvPicPr preferRelativeResize="0"/>
                  </pic:nvPicPr>
                  <pic:blipFill>
                    <a:blip r:embed="rId6"/>
                    <a:srcRect b="0" l="0" r="0" t="0"/>
                    <a:stretch>
                      <a:fillRect/>
                    </a:stretch>
                  </pic:blipFill>
                  <pic:spPr>
                    <a:xfrm>
                      <a:off x="0" y="0"/>
                      <a:ext cx="6090097" cy="3168396"/>
                    </a:xfrm>
                    <a:prstGeom prst="rect"/>
                    <a:ln/>
                  </pic:spPr>
                </pic:pic>
              </a:graphicData>
            </a:graphic>
          </wp:anchor>
        </w:drawing>
      </w:r>
    </w:p>
    <w:p w:rsidR="00000000" w:rsidDel="00000000" w:rsidP="00000000" w:rsidRDefault="00000000" w:rsidRPr="00000000" w14:paraId="0000000D">
      <w:pPr>
        <w:pageBreakBefore w:val="0"/>
        <w:rPr>
          <w:sz w:val="26"/>
          <w:szCs w:val="26"/>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6"/>
          <w:szCs w:val="26"/>
        </w:rPr>
        <w:sectPr>
          <w:pgSz w:h="16860" w:w="11910" w:orient="portrait"/>
          <w:pgMar w:bottom="280" w:top="1600" w:left="1300" w:right="0" w:header="72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bookmarkStart w:colFirst="0" w:colLast="0" w:name="gjdgxs" w:id="0"/>
    <w:bookmarkEnd w:id="0"/>
    <w:p w:rsidR="00000000" w:rsidDel="00000000" w:rsidP="00000000" w:rsidRDefault="00000000" w:rsidRPr="00000000" w14:paraId="00000010">
      <w:pPr>
        <w:pageBreakBefore w:val="0"/>
        <w:spacing w:before="84" w:lineRule="auto"/>
        <w:ind w:left="788"/>
        <w:rPr>
          <w:b w:val="1"/>
          <w:sz w:val="48"/>
          <w:szCs w:val="48"/>
        </w:rPr>
      </w:pPr>
      <w:r w:rsidDel="00000000" w:rsidR="00000000" w:rsidRPr="00000000">
        <w:rPr>
          <w:b w:val="1"/>
          <w:color w:val="1fadd4"/>
          <w:sz w:val="48"/>
          <w:szCs w:val="48"/>
          <w:rtl w:val="0"/>
        </w:rPr>
        <w:t xml:space="preserve">Index</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54"/>
          <w:szCs w:val="5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353"/>
          <w:tab w:val="left" w:pos="1354"/>
        </w:tabs>
        <w:spacing w:after="0" w:before="340" w:line="240" w:lineRule="auto"/>
        <w:ind w:left="1353" w:right="0" w:hanging="565"/>
        <w:jc w:val="left"/>
        <w:rPr>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Introduction</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353"/>
          <w:tab w:val="left" w:pos="1354"/>
        </w:tabs>
        <w:spacing w:after="0" w:before="1" w:line="240" w:lineRule="auto"/>
        <w:ind w:left="1353" w:right="0" w:hanging="565"/>
        <w:jc w:val="left"/>
        <w:rPr>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Fund Composition</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353"/>
          <w:tab w:val="left" w:pos="1354"/>
        </w:tabs>
        <w:spacing w:after="0" w:before="0" w:line="240" w:lineRule="auto"/>
        <w:ind w:left="1353" w:right="0" w:hanging="565"/>
        <w:jc w:val="left"/>
        <w:rPr>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Scheme Tax Return</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353"/>
          <w:tab w:val="left" w:pos="1354"/>
        </w:tabs>
        <w:spacing w:after="0" w:before="1" w:line="240" w:lineRule="auto"/>
        <w:ind w:left="1353" w:right="0" w:hanging="565"/>
        <w:jc w:val="left"/>
        <w:rPr>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New Platform</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353"/>
          <w:tab w:val="left" w:pos="1354"/>
        </w:tabs>
        <w:spacing w:after="0" w:before="0" w:line="240" w:lineRule="auto"/>
        <w:ind w:left="1353" w:right="0" w:hanging="565"/>
        <w:jc w:val="left"/>
        <w:rPr>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Benefit Statement</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pos="1353"/>
          <w:tab w:val="left" w:pos="1354"/>
        </w:tabs>
        <w:spacing w:after="0" w:before="0" w:line="240" w:lineRule="auto"/>
        <w:ind w:left="1353" w:right="0" w:hanging="565"/>
        <w:jc w:val="left"/>
        <w:rPr>
          <w:i w:val="0"/>
          <w:smallCaps w:val="0"/>
          <w:strike w:val="0"/>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Data Protection Changes</w:t>
      </w:r>
    </w:p>
    <w:p w:rsidR="00000000" w:rsidDel="00000000" w:rsidP="00000000" w:rsidRDefault="00000000" w:rsidRPr="00000000" w14:paraId="0000001D">
      <w:pPr>
        <w:pageBreakBefore w:val="0"/>
        <w:rPr>
          <w:sz w:val="28"/>
          <w:szCs w:val="28"/>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sectPr>
          <w:type w:val="continuous"/>
          <w:pgSz w:h="16860" w:w="11910" w:orient="portrait"/>
          <w:pgMar w:bottom="280" w:top="1600" w:left="1300" w:right="0" w:header="720" w:footer="720"/>
        </w:sectPr>
      </w:pPr>
      <w:r w:rsidDel="00000000" w:rsidR="00000000" w:rsidRPr="00000000">
        <w:br w:type="page"/>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1354"/>
        </w:tabs>
        <w:spacing w:after="0" w:before="84" w:line="240" w:lineRule="auto"/>
        <w:ind w:left="1353" w:right="0" w:hanging="565"/>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1fadd4"/>
          <w:sz w:val="48"/>
          <w:szCs w:val="48"/>
          <w:u w:val="none"/>
          <w:shd w:fill="auto" w:val="clear"/>
          <w:vertAlign w:val="baseline"/>
          <w:rtl w:val="0"/>
        </w:rPr>
        <w:t xml:space="preserve">Introduction</w:t>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1"/>
          <w:i w:val="0"/>
          <w:smallCaps w:val="0"/>
          <w:strike w:val="0"/>
          <w:color w:val="000000"/>
          <w:sz w:val="60"/>
          <w:szCs w:val="6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am pleased to enclose our annual trustee report for your scheme.</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31"/>
          <w:szCs w:val="31"/>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87" w:right="1879"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Your benefits statements will be accessed through the platform account. We launched recently a new platform for you to help you get get value for money, and build retirement capital via Fintech. This is the first of it’s kind for the UK market for SSAS clients and it has taken us a number of years to develop. We hope that this will be of benefit to you. You can of course opt out of this online service, and keep everything as it is. I will contact you separately on this following this report.</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88" w:right="187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 would also like to thank you for choosing us to act as the Practitioner for your pension scheme.</w:t>
      </w:r>
    </w:p>
    <w:p w:rsidR="00000000" w:rsidDel="00000000" w:rsidP="00000000" w:rsidRDefault="00000000" w:rsidRPr="00000000" w14:paraId="00000027">
      <w:pPr>
        <w:pageBreakBefore w:val="0"/>
        <w:spacing w:line="276" w:lineRule="auto"/>
        <w:jc w:val="both"/>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continuous"/>
          <w:pgSz w:h="16860" w:w="11910" w:orient="portrait"/>
          <w:pgMar w:bottom="280" w:top="1600" w:left="1300" w:right="0" w:header="720" w:footer="720"/>
        </w:sectPr>
      </w:pPr>
      <w:r w:rsidDel="00000000" w:rsidR="00000000" w:rsidRPr="00000000">
        <w:br w:type="page"/>
      </w:r>
      <w:r w:rsidDel="00000000" w:rsidR="00000000" w:rsidRPr="00000000">
        <w:rPr>
          <w:rtl w:val="0"/>
        </w:rPr>
      </w:r>
    </w:p>
    <w:bookmarkStart w:colFirst="0" w:colLast="0" w:name="30j0zll" w:id="1"/>
    <w:bookmarkEnd w:id="1"/>
    <w:p w:rsidR="00000000" w:rsidDel="00000000" w:rsidP="00000000" w:rsidRDefault="00000000" w:rsidRPr="00000000" w14:paraId="00000029">
      <w:pPr>
        <w:pStyle w:val="Heading1"/>
        <w:pageBreakBefore w:val="0"/>
        <w:numPr>
          <w:ilvl w:val="0"/>
          <w:numId w:val="7"/>
        </w:numPr>
        <w:tabs>
          <w:tab w:val="left" w:pos="1354"/>
        </w:tabs>
        <w:spacing w:before="62" w:lineRule="auto"/>
        <w:ind w:left="1353" w:hanging="565"/>
        <w:rPr/>
      </w:pPr>
      <w:r w:rsidDel="00000000" w:rsidR="00000000" w:rsidRPr="00000000">
        <w:rPr>
          <w:color w:val="1fadd4"/>
          <w:rtl w:val="0"/>
        </w:rPr>
        <w:t xml:space="preserve">Fund Composition</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2486152</wp:posOffset>
            </wp:positionH>
            <wp:positionV relativeFrom="paragraph">
              <wp:posOffset>1228999</wp:posOffset>
            </wp:positionV>
            <wp:extent cx="64770" cy="64007"/>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4770" cy="64007"/>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3129279</wp:posOffset>
            </wp:positionH>
            <wp:positionV relativeFrom="paragraph">
              <wp:posOffset>1228999</wp:posOffset>
            </wp:positionV>
            <wp:extent cx="64008" cy="64007"/>
            <wp:effectExtent b="0" l="0" r="0" t="0"/>
            <wp:wrapSquare wrapText="bothSides" distB="0" distT="0" distL="0" distR="0"/>
            <wp:docPr id="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64008" cy="64007"/>
                    </a:xfrm>
                    <a:prstGeom prst="rect"/>
                    <a:ln/>
                  </pic:spPr>
                </pic:pic>
              </a:graphicData>
            </a:graphic>
          </wp:anchor>
        </w:drawing>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 w:lineRule="auto"/>
        <w:ind w:left="788" w:right="201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drawing>
          <wp:inline distB="0" distT="0" distL="0" distR="0">
            <wp:extent cx="4572000" cy="2743200"/>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4572000" cy="2743200"/>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 w:lineRule="auto"/>
        <w:ind w:left="788" w:right="201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pageBreakBefore w:val="0"/>
        <w:spacing w:line="242" w:lineRule="auto"/>
        <w:rPr/>
      </w:pPr>
      <w:r w:rsidDel="00000000" w:rsidR="00000000" w:rsidRPr="00000000">
        <w:rPr>
          <w:rtl w:val="0"/>
        </w:rPr>
      </w:r>
    </w:p>
    <w:p w:rsidR="00000000" w:rsidDel="00000000" w:rsidP="00000000" w:rsidRDefault="00000000" w:rsidRPr="00000000" w14:paraId="0000002E">
      <w:pPr>
        <w:pageBreakBefore w:val="0"/>
        <w:spacing w:line="242" w:lineRule="auto"/>
        <w:ind w:left="709"/>
        <w:rPr/>
      </w:pPr>
      <w:r w:rsidDel="00000000" w:rsidR="00000000" w:rsidRPr="00000000">
        <w:rPr>
          <w:rtl w:val="0"/>
        </w:rPr>
        <w:t xml:space="preserve">At the time of the report, we are awaiting valuation data from QCM to calculate the net </w:t>
      </w:r>
    </w:p>
    <w:p w:rsidR="00000000" w:rsidDel="00000000" w:rsidP="00000000" w:rsidRDefault="00000000" w:rsidRPr="00000000" w14:paraId="0000002F">
      <w:pPr>
        <w:pageBreakBefore w:val="0"/>
        <w:spacing w:line="242" w:lineRule="auto"/>
        <w:ind w:left="709"/>
        <w:rPr/>
      </w:pPr>
      <w:r w:rsidDel="00000000" w:rsidR="00000000" w:rsidRPr="00000000">
        <w:rPr>
          <w:rtl w:val="0"/>
        </w:rPr>
        <w:t xml:space="preserve">scheme yield for the period.</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continuous"/>
          <w:pgSz w:h="16860" w:w="11910" w:orient="portrait"/>
          <w:pgMar w:bottom="280" w:top="1600" w:left="1300" w:right="0" w:header="720" w:footer="720"/>
        </w:sectPr>
      </w:pPr>
      <w:r w:rsidDel="00000000" w:rsidR="00000000" w:rsidRPr="00000000">
        <w:br w:type="page"/>
      </w:r>
      <w:r w:rsidDel="00000000" w:rsidR="00000000" w:rsidRPr="00000000">
        <w:rPr>
          <w:rtl w:val="0"/>
        </w:rPr>
      </w:r>
    </w:p>
    <w:bookmarkStart w:colFirst="0" w:colLast="0" w:name="1fob9te" w:id="2"/>
    <w:bookmarkEnd w:id="2"/>
    <w:p w:rsidR="00000000" w:rsidDel="00000000" w:rsidP="00000000" w:rsidRDefault="00000000" w:rsidRPr="00000000" w14:paraId="00000031">
      <w:pPr>
        <w:pStyle w:val="Heading1"/>
        <w:pageBreakBefore w:val="0"/>
        <w:numPr>
          <w:ilvl w:val="0"/>
          <w:numId w:val="7"/>
        </w:numPr>
        <w:tabs>
          <w:tab w:val="left" w:pos="1354"/>
        </w:tabs>
        <w:spacing w:before="61" w:lineRule="auto"/>
        <w:ind w:left="1353" w:hanging="565"/>
        <w:rPr/>
      </w:pPr>
      <w:r w:rsidDel="00000000" w:rsidR="00000000" w:rsidRPr="00000000">
        <w:rPr>
          <w:color w:val="1fadd4"/>
          <w:rtl w:val="0"/>
        </w:rPr>
        <w:t xml:space="preserve">Scheme Tax Return and Reporting</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1"/>
          <w:i w:val="0"/>
          <w:smallCaps w:val="0"/>
          <w:strike w:val="0"/>
          <w:color w:val="000000"/>
          <w:sz w:val="70"/>
          <w:szCs w:val="7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88" w:right="201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Below is a copy of our tax report submission for the period ending 5 April 2018 and our supporting comments.</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786" w:right="1731"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scheme reporting is one of the most important aspects of scheme management as the data submitted may be reviewed by an Inspector in connection with scheme fund movements. It is particularly important that where transactions are undertaken which may involve the scheme connected to persons or businesses associated with either the scheme member or the employer that we report that information in the correct format.</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788" w:right="1739"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is important that clients notify us in advance of any transactions involving either a scheme member, a close connected company or someone connected to a scheme member, such as a relative or business partner.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data has been submitted</w:t>
      </w:r>
      <w:r w:rsidDel="00000000" w:rsidR="00000000" w:rsidRPr="00000000">
        <w:rPr>
          <w:rtl w:val="0"/>
        </w:rPr>
      </w:r>
    </w:p>
    <w:tbl>
      <w:tblPr>
        <w:tblStyle w:val="Table1"/>
        <w:tblW w:w="11285.0" w:type="dxa"/>
        <w:jc w:val="left"/>
        <w:tblInd w:w="75.0" w:type="dxa"/>
        <w:tblLayout w:type="fixed"/>
        <w:tblLook w:val="0400"/>
      </w:tblPr>
      <w:tblGrid>
        <w:gridCol w:w="5279"/>
        <w:gridCol w:w="553"/>
        <w:gridCol w:w="553"/>
        <w:gridCol w:w="4900"/>
        <w:tblGridChange w:id="0">
          <w:tblGrid>
            <w:gridCol w:w="5279"/>
            <w:gridCol w:w="553"/>
            <w:gridCol w:w="553"/>
            <w:gridCol w:w="4900"/>
          </w:tblGrid>
        </w:tblGridChange>
      </w:tblGrid>
      <w:tr>
        <w:trPr>
          <w:cantSplit w:val="0"/>
          <w:tblHeader w:val="0"/>
        </w:trPr>
        <w:tc>
          <w:tcPr>
            <w:shd w:fill="ffffff" w:val="clear"/>
            <w:tcMar>
              <w:top w:w="45.0" w:type="dxa"/>
              <w:left w:w="45.0" w:type="dxa"/>
              <w:bottom w:w="45.0" w:type="dxa"/>
              <w:right w:w="45.0" w:type="dxa"/>
            </w:tcMar>
          </w:tcPr>
          <w:p w:rsidR="00000000" w:rsidDel="00000000" w:rsidP="00000000" w:rsidRDefault="00000000" w:rsidRPr="00000000" w14:paraId="0000003A">
            <w:pPr>
              <w:pageBreakBefore w:val="0"/>
              <w:widowControl w:val="1"/>
              <w:ind w:left="788"/>
              <w:rPr/>
            </w:pPr>
            <w:r w:rsidDel="00000000" w:rsidR="00000000" w:rsidRPr="00000000">
              <w:rPr>
                <w:rtl w:val="0"/>
              </w:rPr>
              <w:t xml:space="preserve">During this period, was the aggregate of payments to and from the scheme greater than £100,000?</w:t>
            </w:r>
          </w:p>
        </w:tc>
        <w:tc>
          <w:tcPr>
            <w:shd w:fill="ffffff" w:val="clear"/>
          </w:tcPr>
          <w:p w:rsidR="00000000" w:rsidDel="00000000" w:rsidP="00000000" w:rsidRDefault="00000000" w:rsidRPr="00000000" w14:paraId="0000003B">
            <w:pPr>
              <w:pageBreakBefore w:val="0"/>
              <w:widowControl w:val="1"/>
              <w:ind w:left="788"/>
              <w:rPr/>
            </w:pPr>
            <w:r w:rsidDel="00000000" w:rsidR="00000000" w:rsidRPr="00000000">
              <w:rPr>
                <w:rtl w:val="0"/>
              </w:rPr>
            </w:r>
          </w:p>
        </w:tc>
        <w:tc>
          <w:tcPr>
            <w:shd w:fill="ffffff" w:val="clear"/>
            <w:tcMar>
              <w:top w:w="45.0" w:type="dxa"/>
              <w:left w:w="45.0" w:type="dxa"/>
              <w:bottom w:w="45.0" w:type="dxa"/>
              <w:right w:w="45.0" w:type="dxa"/>
            </w:tcMar>
          </w:tcPr>
          <w:p w:rsidR="00000000" w:rsidDel="00000000" w:rsidP="00000000" w:rsidRDefault="00000000" w:rsidRPr="00000000" w14:paraId="0000003C">
            <w:pPr>
              <w:pageBreakBefore w:val="0"/>
              <w:widowControl w:val="1"/>
              <w:ind w:left="788"/>
              <w:rPr/>
            </w:pPr>
            <w:r w:rsidDel="00000000" w:rsidR="00000000" w:rsidRPr="00000000">
              <w:rPr>
                <w:rtl w:val="0"/>
              </w:rPr>
            </w:r>
          </w:p>
        </w:tc>
        <w:tc>
          <w:tcPr>
            <w:shd w:fill="ffffff" w:val="clear"/>
            <w:tcMar>
              <w:top w:w="45.0" w:type="dxa"/>
              <w:left w:w="45.0" w:type="dxa"/>
              <w:bottom w:w="45.0" w:type="dxa"/>
              <w:right w:w="45.0" w:type="dxa"/>
            </w:tcMar>
          </w:tcPr>
          <w:p w:rsidR="00000000" w:rsidDel="00000000" w:rsidP="00000000" w:rsidRDefault="00000000" w:rsidRPr="00000000" w14:paraId="0000003D">
            <w:pPr>
              <w:pageBreakBefore w:val="0"/>
              <w:widowControl w:val="1"/>
              <w:ind w:left="788"/>
              <w:rPr/>
            </w:pPr>
            <w:r w:rsidDel="00000000" w:rsidR="00000000" w:rsidRPr="00000000">
              <w:rPr>
                <w:rtl w:val="0"/>
              </w:rPr>
              <w:t xml:space="preserve">No</w:t>
            </w:r>
          </w:p>
        </w:tc>
      </w:tr>
      <w:tr>
        <w:trPr>
          <w:cantSplit w:val="0"/>
          <w:tblHeader w:val="0"/>
        </w:trPr>
        <w:tc>
          <w:tcPr>
            <w:shd w:fill="ffffff" w:val="clear"/>
            <w:tcMar>
              <w:top w:w="45.0" w:type="dxa"/>
              <w:left w:w="45.0" w:type="dxa"/>
              <w:bottom w:w="45.0" w:type="dxa"/>
              <w:right w:w="45.0" w:type="dxa"/>
            </w:tcMar>
            <w:vAlign w:val="center"/>
          </w:tcPr>
          <w:p w:rsidR="00000000" w:rsidDel="00000000" w:rsidP="00000000" w:rsidRDefault="00000000" w:rsidRPr="00000000" w14:paraId="0000003E">
            <w:pPr>
              <w:pageBreakBefore w:val="0"/>
              <w:widowControl w:val="1"/>
              <w:ind w:left="788"/>
              <w:rPr/>
            </w:pPr>
            <w:r w:rsidDel="00000000" w:rsidR="00000000" w:rsidRPr="00000000">
              <w:rPr>
                <w:rtl w:val="0"/>
              </w:rPr>
              <w:t xml:space="preserve">Specify the aggregate of payments to and from the scheme</w:t>
            </w:r>
          </w:p>
        </w:tc>
        <w:tc>
          <w:tcPr>
            <w:shd w:fill="ffffff" w:val="clear"/>
          </w:tcPr>
          <w:p w:rsidR="00000000" w:rsidDel="00000000" w:rsidP="00000000" w:rsidRDefault="00000000" w:rsidRPr="00000000" w14:paraId="0000003F">
            <w:pPr>
              <w:pageBreakBefore w:val="0"/>
              <w:widowControl w:val="1"/>
              <w:ind w:left="788"/>
              <w:rPr/>
            </w:pPr>
            <w:r w:rsidDel="00000000" w:rsidR="00000000" w:rsidRPr="00000000">
              <w:rPr>
                <w:rtl w:val="0"/>
              </w:rPr>
            </w:r>
          </w:p>
        </w:tc>
        <w:tc>
          <w:tcPr>
            <w:shd w:fill="ffffff" w:val="clear"/>
            <w:tcMar>
              <w:top w:w="45.0" w:type="dxa"/>
              <w:left w:w="45.0" w:type="dxa"/>
              <w:bottom w:w="45.0" w:type="dxa"/>
              <w:right w:w="45.0" w:type="dxa"/>
            </w:tcMar>
            <w:vAlign w:val="center"/>
          </w:tcPr>
          <w:p w:rsidR="00000000" w:rsidDel="00000000" w:rsidP="00000000" w:rsidRDefault="00000000" w:rsidRPr="00000000" w14:paraId="00000040">
            <w:pPr>
              <w:pageBreakBefore w:val="0"/>
              <w:widowControl w:val="1"/>
              <w:ind w:left="788"/>
              <w:rPr/>
            </w:pPr>
            <w:r w:rsidDel="00000000" w:rsidR="00000000" w:rsidRPr="00000000">
              <w:rPr>
                <w:rtl w:val="0"/>
              </w:rPr>
            </w:r>
          </w:p>
        </w:tc>
        <w:tc>
          <w:tcPr>
            <w:shd w:fill="ffffff" w:val="clear"/>
            <w:tcMar>
              <w:top w:w="45.0" w:type="dxa"/>
              <w:left w:w="45.0" w:type="dxa"/>
              <w:bottom w:w="45.0" w:type="dxa"/>
              <w:right w:w="45.0" w:type="dxa"/>
            </w:tcMar>
            <w:vAlign w:val="center"/>
          </w:tcPr>
          <w:p w:rsidR="00000000" w:rsidDel="00000000" w:rsidP="00000000" w:rsidRDefault="00000000" w:rsidRPr="00000000" w14:paraId="00000041">
            <w:pPr>
              <w:pageBreakBefore w:val="0"/>
              <w:widowControl w:val="1"/>
              <w:ind w:left="788"/>
              <w:rPr/>
            </w:pPr>
            <w:r w:rsidDel="00000000" w:rsidR="00000000" w:rsidRPr="00000000">
              <w:rPr>
                <w:rtl w:val="0"/>
              </w:rPr>
              <w:t xml:space="preserve">£0</w:t>
            </w:r>
          </w:p>
        </w:tc>
      </w:tr>
    </w:tbl>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10725.0" w:type="dxa"/>
        <w:jc w:val="left"/>
        <w:tblInd w:w="75.0" w:type="dxa"/>
        <w:tblLayout w:type="fixed"/>
        <w:tblLook w:val="0400"/>
      </w:tblPr>
      <w:tblGrid>
        <w:gridCol w:w="5348"/>
        <w:gridCol w:w="560"/>
        <w:gridCol w:w="4817"/>
        <w:tblGridChange w:id="0">
          <w:tblGrid>
            <w:gridCol w:w="5348"/>
            <w:gridCol w:w="560"/>
            <w:gridCol w:w="4817"/>
          </w:tblGrid>
        </w:tblGridChange>
      </w:tblGrid>
      <w:tr>
        <w:trPr>
          <w:cantSplit w:val="0"/>
          <w:tblHeader w:val="0"/>
        </w:trPr>
        <w:tc>
          <w:tcPr>
            <w:shd w:fill="ffffff" w:val="clear"/>
            <w:tcMar>
              <w:top w:w="45.0" w:type="dxa"/>
              <w:left w:w="45.0" w:type="dxa"/>
              <w:bottom w:w="45.0" w:type="dxa"/>
              <w:right w:w="45.0" w:type="dxa"/>
            </w:tcMar>
          </w:tcPr>
          <w:p w:rsidR="00000000" w:rsidDel="00000000" w:rsidP="00000000" w:rsidRDefault="00000000" w:rsidRPr="00000000" w14:paraId="00000043">
            <w:pPr>
              <w:pageBreakBefore w:val="0"/>
              <w:widowControl w:val="1"/>
              <w:ind w:left="788"/>
              <w:rPr/>
            </w:pPr>
            <w:r w:rsidDel="00000000" w:rsidR="00000000" w:rsidRPr="00000000">
              <w:rPr>
                <w:rtl w:val="0"/>
              </w:rPr>
              <w:t xml:space="preserve">At the end of this period, did the scheme have assets with a total value before pension liabilities greater than £400,000?</w:t>
            </w:r>
          </w:p>
        </w:tc>
        <w:tc>
          <w:tcPr>
            <w:shd w:fill="ffffff" w:val="clear"/>
            <w:tcMar>
              <w:top w:w="45.0" w:type="dxa"/>
              <w:left w:w="45.0" w:type="dxa"/>
              <w:bottom w:w="45.0" w:type="dxa"/>
              <w:right w:w="45.0" w:type="dxa"/>
            </w:tcMar>
          </w:tcPr>
          <w:p w:rsidR="00000000" w:rsidDel="00000000" w:rsidP="00000000" w:rsidRDefault="00000000" w:rsidRPr="00000000" w14:paraId="00000044">
            <w:pPr>
              <w:pageBreakBefore w:val="0"/>
              <w:widowControl w:val="1"/>
              <w:ind w:left="788"/>
              <w:rPr/>
            </w:pPr>
            <w:r w:rsidDel="00000000" w:rsidR="00000000" w:rsidRPr="00000000">
              <w:rPr>
                <w:rtl w:val="0"/>
              </w:rPr>
            </w:r>
          </w:p>
        </w:tc>
        <w:tc>
          <w:tcPr>
            <w:shd w:fill="ffffff" w:val="clear"/>
            <w:tcMar>
              <w:top w:w="45.0" w:type="dxa"/>
              <w:left w:w="45.0" w:type="dxa"/>
              <w:bottom w:w="45.0" w:type="dxa"/>
              <w:right w:w="45.0" w:type="dxa"/>
            </w:tcMar>
          </w:tcPr>
          <w:p w:rsidR="00000000" w:rsidDel="00000000" w:rsidP="00000000" w:rsidRDefault="00000000" w:rsidRPr="00000000" w14:paraId="00000045">
            <w:pPr>
              <w:pageBreakBefore w:val="0"/>
              <w:widowControl w:val="1"/>
              <w:ind w:left="788"/>
              <w:rPr/>
            </w:pPr>
            <w:r w:rsidDel="00000000" w:rsidR="00000000" w:rsidRPr="00000000">
              <w:rPr>
                <w:rtl w:val="0"/>
              </w:rPr>
              <w:t xml:space="preserve">Yes</w:t>
            </w:r>
          </w:p>
        </w:tc>
      </w:tr>
    </w:tbl>
    <w:p w:rsidR="00000000" w:rsidDel="00000000" w:rsidP="00000000" w:rsidRDefault="00000000" w:rsidRPr="00000000" w14:paraId="00000046">
      <w:pPr>
        <w:pageBreakBefore w:val="0"/>
        <w:widowControl w:val="1"/>
        <w:ind w:left="788"/>
        <w:rPr/>
      </w:pPr>
      <w:r w:rsidDel="00000000" w:rsidR="00000000" w:rsidRPr="00000000">
        <w:rPr>
          <w:rtl w:val="0"/>
        </w:rPr>
      </w:r>
    </w:p>
    <w:p w:rsidR="00000000" w:rsidDel="00000000" w:rsidP="00000000" w:rsidRDefault="00000000" w:rsidRPr="00000000" w14:paraId="00000047">
      <w:pPr>
        <w:pageBreakBefore w:val="0"/>
        <w:widowControl w:val="1"/>
        <w:shd w:fill="ffffff" w:val="clear"/>
        <w:ind w:left="788"/>
        <w:rPr>
          <w:b w:val="1"/>
          <w:color w:val="009966"/>
        </w:rPr>
      </w:pPr>
      <w:r w:rsidDel="00000000" w:rsidR="00000000" w:rsidRPr="00000000">
        <w:rPr>
          <w:b w:val="1"/>
          <w:color w:val="009966"/>
          <w:rtl w:val="0"/>
        </w:rPr>
        <w:t xml:space="preserve">Connected Parties</w:t>
      </w:r>
    </w:p>
    <w:tbl>
      <w:tblPr>
        <w:tblStyle w:val="Table3"/>
        <w:tblW w:w="10725.0" w:type="dxa"/>
        <w:jc w:val="left"/>
        <w:tblInd w:w="75.0" w:type="dxa"/>
        <w:tblLayout w:type="fixed"/>
        <w:tblLook w:val="0400"/>
      </w:tblPr>
      <w:tblGrid>
        <w:gridCol w:w="5348"/>
        <w:gridCol w:w="560"/>
        <w:gridCol w:w="4817"/>
        <w:tblGridChange w:id="0">
          <w:tblGrid>
            <w:gridCol w:w="5348"/>
            <w:gridCol w:w="560"/>
            <w:gridCol w:w="4817"/>
          </w:tblGrid>
        </w:tblGridChange>
      </w:tblGrid>
      <w:tr>
        <w:trPr>
          <w:cantSplit w:val="0"/>
          <w:tblHeader w:val="0"/>
        </w:trPr>
        <w:tc>
          <w:tcPr>
            <w:shd w:fill="ffffff" w:val="clear"/>
            <w:tcMar>
              <w:top w:w="45.0" w:type="dxa"/>
              <w:left w:w="45.0" w:type="dxa"/>
              <w:bottom w:w="45.0" w:type="dxa"/>
              <w:right w:w="45.0" w:type="dxa"/>
            </w:tcMar>
            <w:vAlign w:val="center"/>
          </w:tcPr>
          <w:p w:rsidR="00000000" w:rsidDel="00000000" w:rsidP="00000000" w:rsidRDefault="00000000" w:rsidRPr="00000000" w14:paraId="00000048">
            <w:pPr>
              <w:pageBreakBefore w:val="0"/>
              <w:widowControl w:val="1"/>
              <w:ind w:left="788"/>
              <w:rPr/>
            </w:pPr>
            <w:r w:rsidDel="00000000" w:rsidR="00000000" w:rsidRPr="00000000">
              <w:rPr>
                <w:rtl w:val="0"/>
              </w:rPr>
              <w:t xml:space="preserve">At any time during the period from 06/04/2017 to 05/04/2018 did the scheme either directly or indirectly own assets that it had acquired from either:</w:t>
              <w:br w:type="textWrapping"/>
              <w:t xml:space="preserve">a. a sponsoring employer or any person connected with that employer?</w:t>
              <w:br w:type="textWrapping"/>
            </w:r>
            <w:r w:rsidDel="00000000" w:rsidR="00000000" w:rsidRPr="00000000">
              <w:rPr>
                <w:i w:val="1"/>
                <w:rtl w:val="0"/>
              </w:rPr>
              <w:t xml:space="preserve">or</w:t>
            </w:r>
            <w:r w:rsidDel="00000000" w:rsidR="00000000" w:rsidRPr="00000000">
              <w:rPr>
                <w:rtl w:val="0"/>
              </w:rPr>
              <w:br w:type="textWrapping"/>
              <w:t xml:space="preserve">b. a person who was a director of or a person connected to a director of a close company that was also a sponsoring employer?</w:t>
              <w:br w:type="textWrapping"/>
            </w:r>
            <w:r w:rsidDel="00000000" w:rsidR="00000000" w:rsidRPr="00000000">
              <w:rPr>
                <w:i w:val="1"/>
                <w:rtl w:val="0"/>
              </w:rPr>
              <w:t xml:space="preserve">or</w:t>
            </w:r>
            <w:r w:rsidDel="00000000" w:rsidR="00000000" w:rsidRPr="00000000">
              <w:rPr>
                <w:rtl w:val="0"/>
              </w:rPr>
              <w:br w:type="textWrapping"/>
              <w:t xml:space="preserve">c. a person who was either a sole owner or partner or a person connected with the sole owner or partner of a business which was a sponsoring employer?</w:t>
              <w:br w:type="textWrapping"/>
            </w:r>
            <w:r w:rsidDel="00000000" w:rsidR="00000000" w:rsidRPr="00000000">
              <w:rPr>
                <w:i w:val="1"/>
                <w:rtl w:val="0"/>
              </w:rPr>
              <w:t xml:space="preserve">or</w:t>
            </w:r>
            <w:r w:rsidDel="00000000" w:rsidR="00000000" w:rsidRPr="00000000">
              <w:rPr>
                <w:rtl w:val="0"/>
              </w:rPr>
              <w:br w:type="textWrapping"/>
              <w:t xml:space="preserve">d. a member or person connected with a member?</w:t>
            </w:r>
          </w:p>
        </w:tc>
        <w:tc>
          <w:tcPr>
            <w:shd w:fill="ffffff" w:val="clear"/>
            <w:tcMar>
              <w:top w:w="45.0" w:type="dxa"/>
              <w:left w:w="45.0" w:type="dxa"/>
              <w:bottom w:w="45.0" w:type="dxa"/>
              <w:right w:w="45.0" w:type="dxa"/>
            </w:tcMar>
          </w:tcPr>
          <w:p w:rsidR="00000000" w:rsidDel="00000000" w:rsidP="00000000" w:rsidRDefault="00000000" w:rsidRPr="00000000" w14:paraId="00000049">
            <w:pPr>
              <w:pageBreakBefore w:val="0"/>
              <w:widowControl w:val="1"/>
              <w:ind w:left="788"/>
              <w:rPr/>
            </w:pPr>
            <w:r w:rsidDel="00000000" w:rsidR="00000000" w:rsidRPr="00000000">
              <w:rPr>
                <w:rtl w:val="0"/>
              </w:rPr>
            </w:r>
          </w:p>
        </w:tc>
        <w:tc>
          <w:tcPr>
            <w:shd w:fill="ffffff" w:val="clear"/>
            <w:tcMar>
              <w:top w:w="45.0" w:type="dxa"/>
              <w:left w:w="45.0" w:type="dxa"/>
              <w:bottom w:w="45.0" w:type="dxa"/>
              <w:right w:w="45.0" w:type="dxa"/>
            </w:tcMar>
          </w:tcPr>
          <w:p w:rsidR="00000000" w:rsidDel="00000000" w:rsidP="00000000" w:rsidRDefault="00000000" w:rsidRPr="00000000" w14:paraId="0000004A">
            <w:pPr>
              <w:pageBreakBefore w:val="0"/>
              <w:widowControl w:val="1"/>
              <w:ind w:left="788"/>
              <w:rPr/>
            </w:pPr>
            <w:r w:rsidDel="00000000" w:rsidR="00000000" w:rsidRPr="00000000">
              <w:rPr>
                <w:rtl w:val="0"/>
              </w:rPr>
              <w:t xml:space="preserve">No</w:t>
            </w:r>
          </w:p>
        </w:tc>
      </w:tr>
    </w:tbl>
    <w:p w:rsidR="00000000" w:rsidDel="00000000" w:rsidP="00000000" w:rsidRDefault="00000000" w:rsidRPr="00000000" w14:paraId="0000004B">
      <w:pPr>
        <w:pageBreakBefore w:val="0"/>
        <w:widowControl w:val="1"/>
        <w:ind w:left="788"/>
        <w:rPr/>
      </w:pPr>
      <w:r w:rsidDel="00000000" w:rsidR="00000000" w:rsidRPr="00000000">
        <w:rPr>
          <w:rtl w:val="0"/>
        </w:rPr>
      </w:r>
    </w:p>
    <w:p w:rsidR="00000000" w:rsidDel="00000000" w:rsidP="00000000" w:rsidRDefault="00000000" w:rsidRPr="00000000" w14:paraId="0000004C">
      <w:pPr>
        <w:pageBreakBefore w:val="0"/>
        <w:widowControl w:val="1"/>
        <w:ind w:left="788"/>
        <w:rPr/>
      </w:pPr>
      <w:r w:rsidDel="00000000" w:rsidR="00000000" w:rsidRPr="00000000">
        <w:rPr>
          <w:rtl w:val="0"/>
        </w:rPr>
      </w:r>
    </w:p>
    <w:p w:rsidR="00000000" w:rsidDel="00000000" w:rsidP="00000000" w:rsidRDefault="00000000" w:rsidRPr="00000000" w14:paraId="0000004D">
      <w:pPr>
        <w:pageBreakBefore w:val="0"/>
        <w:widowControl w:val="1"/>
        <w:ind w:left="788"/>
        <w:rPr/>
      </w:pPr>
      <w:r w:rsidDel="00000000" w:rsidR="00000000" w:rsidRPr="00000000">
        <w:rPr>
          <w:rtl w:val="0"/>
        </w:rPr>
      </w:r>
    </w:p>
    <w:p w:rsidR="00000000" w:rsidDel="00000000" w:rsidP="00000000" w:rsidRDefault="00000000" w:rsidRPr="00000000" w14:paraId="0000004E">
      <w:pPr>
        <w:pageBreakBefore w:val="0"/>
        <w:widowControl w:val="1"/>
        <w:ind w:left="788"/>
        <w:rPr/>
      </w:pPr>
      <w:r w:rsidDel="00000000" w:rsidR="00000000" w:rsidRPr="00000000">
        <w:rPr>
          <w:rtl w:val="0"/>
        </w:rPr>
      </w:r>
    </w:p>
    <w:p w:rsidR="00000000" w:rsidDel="00000000" w:rsidP="00000000" w:rsidRDefault="00000000" w:rsidRPr="00000000" w14:paraId="0000004F">
      <w:pPr>
        <w:pageBreakBefore w:val="0"/>
        <w:widowControl w:val="1"/>
        <w:shd w:fill="ffffff" w:val="clear"/>
        <w:ind w:left="788"/>
        <w:rPr>
          <w:b w:val="1"/>
          <w:color w:val="009966"/>
        </w:rPr>
      </w:pPr>
      <w:r w:rsidDel="00000000" w:rsidR="00000000" w:rsidRPr="00000000">
        <w:rPr>
          <w:b w:val="1"/>
          <w:color w:val="009966"/>
          <w:rtl w:val="0"/>
        </w:rPr>
        <w:t xml:space="preserve">Cash and Bank Information</w:t>
      </w:r>
    </w:p>
    <w:tbl>
      <w:tblPr>
        <w:tblStyle w:val="Table4"/>
        <w:tblW w:w="10725.0" w:type="dxa"/>
        <w:jc w:val="left"/>
        <w:tblInd w:w="75.0" w:type="dxa"/>
        <w:tblLayout w:type="fixed"/>
        <w:tblLook w:val="0400"/>
      </w:tblPr>
      <w:tblGrid>
        <w:gridCol w:w="5348"/>
        <w:gridCol w:w="560"/>
        <w:gridCol w:w="4817"/>
        <w:tblGridChange w:id="0">
          <w:tblGrid>
            <w:gridCol w:w="5348"/>
            <w:gridCol w:w="560"/>
            <w:gridCol w:w="4817"/>
          </w:tblGrid>
        </w:tblGridChange>
      </w:tblGrid>
      <w:tr>
        <w:trPr>
          <w:cantSplit w:val="0"/>
          <w:tblHeader w:val="0"/>
        </w:trPr>
        <w:tc>
          <w:tcPr>
            <w:shd w:fill="ffffff" w:val="clear"/>
            <w:tcMar>
              <w:top w:w="45.0" w:type="dxa"/>
              <w:left w:w="45.0" w:type="dxa"/>
              <w:bottom w:w="45.0" w:type="dxa"/>
              <w:right w:w="45.0" w:type="dxa"/>
            </w:tcMar>
            <w:vAlign w:val="center"/>
          </w:tcPr>
          <w:p w:rsidR="00000000" w:rsidDel="00000000" w:rsidP="00000000" w:rsidRDefault="00000000" w:rsidRPr="00000000" w14:paraId="00000050">
            <w:pPr>
              <w:pageBreakBefore w:val="0"/>
              <w:widowControl w:val="1"/>
              <w:ind w:left="788"/>
              <w:rPr/>
            </w:pPr>
            <w:r w:rsidDel="00000000" w:rsidR="00000000" w:rsidRPr="00000000">
              <w:rPr>
                <w:rtl w:val="0"/>
              </w:rPr>
              <w:t xml:space="preserve">Total amount of all cash and bank balances at the beginning of the period</w:t>
            </w:r>
          </w:p>
        </w:tc>
        <w:tc>
          <w:tcPr>
            <w:shd w:fill="ffffff" w:val="clear"/>
            <w:tcMar>
              <w:top w:w="45.0" w:type="dxa"/>
              <w:left w:w="45.0" w:type="dxa"/>
              <w:bottom w:w="45.0" w:type="dxa"/>
              <w:right w:w="45.0" w:type="dxa"/>
            </w:tcMar>
            <w:vAlign w:val="center"/>
          </w:tcPr>
          <w:p w:rsidR="00000000" w:rsidDel="00000000" w:rsidP="00000000" w:rsidRDefault="00000000" w:rsidRPr="00000000" w14:paraId="00000051">
            <w:pPr>
              <w:pageBreakBefore w:val="0"/>
              <w:widowControl w:val="1"/>
              <w:ind w:left="788"/>
              <w:rPr/>
            </w:pPr>
            <w:r w:rsidDel="00000000" w:rsidR="00000000" w:rsidRPr="00000000">
              <w:rPr>
                <w:rtl w:val="0"/>
              </w:rPr>
            </w:r>
          </w:p>
        </w:tc>
        <w:tc>
          <w:tcPr>
            <w:shd w:fill="ffffff" w:val="clear"/>
            <w:tcMar>
              <w:top w:w="45.0" w:type="dxa"/>
              <w:left w:w="45.0" w:type="dxa"/>
              <w:bottom w:w="45.0" w:type="dxa"/>
              <w:right w:w="45.0" w:type="dxa"/>
            </w:tcMar>
            <w:vAlign w:val="center"/>
          </w:tcPr>
          <w:p w:rsidR="00000000" w:rsidDel="00000000" w:rsidP="00000000" w:rsidRDefault="00000000" w:rsidRPr="00000000" w14:paraId="00000052">
            <w:pPr>
              <w:pageBreakBefore w:val="0"/>
              <w:widowControl w:val="1"/>
              <w:ind w:left="788"/>
              <w:rPr/>
            </w:pPr>
            <w:r w:rsidDel="00000000" w:rsidR="00000000" w:rsidRPr="00000000">
              <w:rPr>
                <w:rtl w:val="0"/>
              </w:rPr>
              <w:t xml:space="preserve">£16369</w:t>
            </w:r>
          </w:p>
        </w:tc>
      </w:tr>
      <w:tr>
        <w:trPr>
          <w:cantSplit w:val="0"/>
          <w:tblHeader w:val="0"/>
        </w:trPr>
        <w:tc>
          <w:tcPr>
            <w:shd w:fill="ffffff" w:val="clear"/>
            <w:tcMar>
              <w:top w:w="45.0" w:type="dxa"/>
              <w:left w:w="45.0" w:type="dxa"/>
              <w:bottom w:w="45.0" w:type="dxa"/>
              <w:right w:w="45.0" w:type="dxa"/>
            </w:tcMar>
            <w:vAlign w:val="center"/>
          </w:tcPr>
          <w:p w:rsidR="00000000" w:rsidDel="00000000" w:rsidP="00000000" w:rsidRDefault="00000000" w:rsidRPr="00000000" w14:paraId="00000053">
            <w:pPr>
              <w:pageBreakBefore w:val="0"/>
              <w:widowControl w:val="1"/>
              <w:ind w:left="788"/>
              <w:rPr/>
            </w:pPr>
            <w:r w:rsidDel="00000000" w:rsidR="00000000" w:rsidRPr="00000000">
              <w:rPr>
                <w:rtl w:val="0"/>
              </w:rPr>
              <w:t xml:space="preserve">Total amount of all cash and bank balances at the end of the period</w:t>
            </w:r>
          </w:p>
        </w:tc>
        <w:tc>
          <w:tcPr>
            <w:shd w:fill="ffffff" w:val="clear"/>
            <w:tcMar>
              <w:top w:w="45.0" w:type="dxa"/>
              <w:left w:w="45.0" w:type="dxa"/>
              <w:bottom w:w="45.0" w:type="dxa"/>
              <w:right w:w="45.0" w:type="dxa"/>
            </w:tcMar>
            <w:vAlign w:val="center"/>
          </w:tcPr>
          <w:p w:rsidR="00000000" w:rsidDel="00000000" w:rsidP="00000000" w:rsidRDefault="00000000" w:rsidRPr="00000000" w14:paraId="00000054">
            <w:pPr>
              <w:pageBreakBefore w:val="0"/>
              <w:widowControl w:val="1"/>
              <w:ind w:left="788"/>
              <w:rPr/>
            </w:pPr>
            <w:r w:rsidDel="00000000" w:rsidR="00000000" w:rsidRPr="00000000">
              <w:rPr>
                <w:rtl w:val="0"/>
              </w:rPr>
            </w:r>
          </w:p>
        </w:tc>
        <w:tc>
          <w:tcPr>
            <w:shd w:fill="ffffff" w:val="clear"/>
            <w:tcMar>
              <w:top w:w="45.0" w:type="dxa"/>
              <w:left w:w="45.0" w:type="dxa"/>
              <w:bottom w:w="45.0" w:type="dxa"/>
              <w:right w:w="45.0" w:type="dxa"/>
            </w:tcMar>
            <w:vAlign w:val="center"/>
          </w:tcPr>
          <w:p w:rsidR="00000000" w:rsidDel="00000000" w:rsidP="00000000" w:rsidRDefault="00000000" w:rsidRPr="00000000" w14:paraId="00000055">
            <w:pPr>
              <w:pageBreakBefore w:val="0"/>
              <w:widowControl w:val="1"/>
              <w:ind w:left="788"/>
              <w:rPr/>
            </w:pPr>
            <w:r w:rsidDel="00000000" w:rsidR="00000000" w:rsidRPr="00000000">
              <w:rPr>
                <w:rtl w:val="0"/>
              </w:rPr>
              <w:t xml:space="preserve">£16370</w:t>
            </w:r>
          </w:p>
        </w:tc>
      </w:tr>
      <w:tr>
        <w:trPr>
          <w:cantSplit w:val="0"/>
          <w:tblHeader w:val="0"/>
        </w:trPr>
        <w:tc>
          <w:tcPr>
            <w:shd w:fill="ffffff" w:val="clear"/>
            <w:tcMar>
              <w:top w:w="45.0" w:type="dxa"/>
              <w:left w:w="45.0" w:type="dxa"/>
              <w:bottom w:w="45.0" w:type="dxa"/>
              <w:right w:w="45.0" w:type="dxa"/>
            </w:tcMar>
            <w:vAlign w:val="center"/>
          </w:tcPr>
          <w:p w:rsidR="00000000" w:rsidDel="00000000" w:rsidP="00000000" w:rsidRDefault="00000000" w:rsidRPr="00000000" w14:paraId="00000056">
            <w:pPr>
              <w:pageBreakBefore w:val="0"/>
              <w:widowControl w:val="1"/>
              <w:ind w:left="788"/>
              <w:rPr/>
            </w:pPr>
            <w:r w:rsidDel="00000000" w:rsidR="00000000" w:rsidRPr="00000000">
              <w:rPr>
                <w:rtl w:val="0"/>
              </w:rPr>
              <w:t xml:space="preserve">Total amount of interest credited to these accounts</w:t>
            </w:r>
          </w:p>
        </w:tc>
        <w:tc>
          <w:tcPr>
            <w:shd w:fill="ffffff" w:val="clear"/>
            <w:tcMar>
              <w:top w:w="45.0" w:type="dxa"/>
              <w:left w:w="45.0" w:type="dxa"/>
              <w:bottom w:w="45.0" w:type="dxa"/>
              <w:right w:w="45.0" w:type="dxa"/>
            </w:tcMar>
            <w:vAlign w:val="center"/>
          </w:tcPr>
          <w:p w:rsidR="00000000" w:rsidDel="00000000" w:rsidP="00000000" w:rsidRDefault="00000000" w:rsidRPr="00000000" w14:paraId="00000057">
            <w:pPr>
              <w:pageBreakBefore w:val="0"/>
              <w:widowControl w:val="1"/>
              <w:ind w:left="788"/>
              <w:rPr/>
            </w:pPr>
            <w:r w:rsidDel="00000000" w:rsidR="00000000" w:rsidRPr="00000000">
              <w:rPr>
                <w:rtl w:val="0"/>
              </w:rPr>
            </w:r>
          </w:p>
        </w:tc>
        <w:tc>
          <w:tcPr>
            <w:shd w:fill="ffffff" w:val="clear"/>
            <w:tcMar>
              <w:top w:w="45.0" w:type="dxa"/>
              <w:left w:w="45.0" w:type="dxa"/>
              <w:bottom w:w="45.0" w:type="dxa"/>
              <w:right w:w="45.0" w:type="dxa"/>
            </w:tcMar>
            <w:vAlign w:val="center"/>
          </w:tcPr>
          <w:p w:rsidR="00000000" w:rsidDel="00000000" w:rsidP="00000000" w:rsidRDefault="00000000" w:rsidRPr="00000000" w14:paraId="00000058">
            <w:pPr>
              <w:pageBreakBefore w:val="0"/>
              <w:widowControl w:val="1"/>
              <w:ind w:left="788"/>
              <w:rPr/>
            </w:pPr>
            <w:r w:rsidDel="00000000" w:rsidR="00000000" w:rsidRPr="00000000">
              <w:rPr>
                <w:rtl w:val="0"/>
              </w:rPr>
              <w:t xml:space="preserve">£0</w:t>
            </w:r>
          </w:p>
        </w:tc>
      </w:tr>
    </w:tbl>
    <w:p w:rsidR="00000000" w:rsidDel="00000000" w:rsidP="00000000" w:rsidRDefault="00000000" w:rsidRPr="00000000" w14:paraId="00000059">
      <w:pPr>
        <w:pageBreakBefore w:val="0"/>
        <w:widowControl w:val="1"/>
        <w:ind w:left="788"/>
        <w:rPr/>
      </w:pPr>
      <w:r w:rsidDel="00000000" w:rsidR="00000000" w:rsidRPr="00000000">
        <w:rPr>
          <w:rtl w:val="0"/>
        </w:rPr>
      </w:r>
    </w:p>
    <w:p w:rsidR="00000000" w:rsidDel="00000000" w:rsidP="00000000" w:rsidRDefault="00000000" w:rsidRPr="00000000" w14:paraId="0000005A">
      <w:pPr>
        <w:pageBreakBefore w:val="0"/>
        <w:widowControl w:val="1"/>
        <w:shd w:fill="ffffff" w:val="clear"/>
        <w:ind w:left="788"/>
        <w:rPr>
          <w:b w:val="1"/>
          <w:color w:val="009966"/>
        </w:rPr>
      </w:pPr>
      <w:r w:rsidDel="00000000" w:rsidR="00000000" w:rsidRPr="00000000">
        <w:rPr>
          <w:b w:val="1"/>
          <w:color w:val="009966"/>
          <w:rtl w:val="0"/>
        </w:rPr>
        <w:t xml:space="preserve">Arms Length Transactions</w:t>
      </w:r>
    </w:p>
    <w:tbl>
      <w:tblPr>
        <w:tblStyle w:val="Table5"/>
        <w:tblW w:w="10725.0" w:type="dxa"/>
        <w:jc w:val="left"/>
        <w:tblInd w:w="75.0" w:type="dxa"/>
        <w:tblLayout w:type="fixed"/>
        <w:tblLook w:val="0400"/>
      </w:tblPr>
      <w:tblGrid>
        <w:gridCol w:w="5348"/>
        <w:gridCol w:w="560"/>
        <w:gridCol w:w="4817"/>
        <w:tblGridChange w:id="0">
          <w:tblGrid>
            <w:gridCol w:w="5348"/>
            <w:gridCol w:w="560"/>
            <w:gridCol w:w="4817"/>
          </w:tblGrid>
        </w:tblGridChange>
      </w:tblGrid>
      <w:tr>
        <w:trPr>
          <w:cantSplit w:val="0"/>
          <w:tblHeader w:val="0"/>
        </w:trPr>
        <w:tc>
          <w:tcPr>
            <w:shd w:fill="ffffff" w:val="clear"/>
            <w:tcMar>
              <w:top w:w="45.0" w:type="dxa"/>
              <w:left w:w="45.0" w:type="dxa"/>
              <w:bottom w:w="45.0" w:type="dxa"/>
              <w:right w:w="45.0" w:type="dxa"/>
            </w:tcMar>
            <w:vAlign w:val="center"/>
          </w:tcPr>
          <w:p w:rsidR="00000000" w:rsidDel="00000000" w:rsidP="00000000" w:rsidRDefault="00000000" w:rsidRPr="00000000" w14:paraId="0000005B">
            <w:pPr>
              <w:pageBreakBefore w:val="0"/>
              <w:widowControl w:val="1"/>
              <w:ind w:left="788"/>
              <w:rPr/>
            </w:pPr>
            <w:r w:rsidDel="00000000" w:rsidR="00000000" w:rsidRPr="00000000">
              <w:rPr>
                <w:rtl w:val="0"/>
              </w:rPr>
              <w:t xml:space="preserve">Total cost or market value of any assets owned at the end of the period</w:t>
              <w:br w:type="textWrapping"/>
              <w:t xml:space="preserve">Specify whether this amount is</w:t>
            </w:r>
          </w:p>
        </w:tc>
        <w:tc>
          <w:tcPr>
            <w:shd w:fill="ffffff" w:val="clear"/>
            <w:tcMar>
              <w:top w:w="45.0" w:type="dxa"/>
              <w:left w:w="45.0" w:type="dxa"/>
              <w:bottom w:w="45.0" w:type="dxa"/>
              <w:right w:w="45.0" w:type="dxa"/>
            </w:tcMar>
            <w:vAlign w:val="center"/>
          </w:tcPr>
          <w:p w:rsidR="00000000" w:rsidDel="00000000" w:rsidP="00000000" w:rsidRDefault="00000000" w:rsidRPr="00000000" w14:paraId="0000005C">
            <w:pPr>
              <w:pageBreakBefore w:val="0"/>
              <w:widowControl w:val="1"/>
              <w:ind w:left="788"/>
              <w:rPr/>
            </w:pPr>
            <w:r w:rsidDel="00000000" w:rsidR="00000000" w:rsidRPr="00000000">
              <w:rPr>
                <w:rtl w:val="0"/>
              </w:rPr>
            </w:r>
          </w:p>
        </w:tc>
        <w:tc>
          <w:tcPr>
            <w:shd w:fill="ffffff" w:val="clear"/>
            <w:tcMar>
              <w:top w:w="45.0" w:type="dxa"/>
              <w:left w:w="45.0" w:type="dxa"/>
              <w:bottom w:w="45.0" w:type="dxa"/>
              <w:right w:w="45.0" w:type="dxa"/>
            </w:tcMar>
            <w:vAlign w:val="center"/>
          </w:tcPr>
          <w:p w:rsidR="00000000" w:rsidDel="00000000" w:rsidP="00000000" w:rsidRDefault="00000000" w:rsidRPr="00000000" w14:paraId="0000005D">
            <w:pPr>
              <w:pageBreakBefore w:val="0"/>
              <w:widowControl w:val="1"/>
              <w:ind w:left="788"/>
              <w:rPr/>
            </w:pPr>
            <w:r w:rsidDel="00000000" w:rsidR="00000000" w:rsidRPr="00000000">
              <w:rPr>
                <w:rtl w:val="0"/>
              </w:rPr>
              <w:t xml:space="preserve">£449643</w:t>
              <w:br w:type="textWrapping"/>
              <w:br w:type="textWrapping"/>
              <w:t xml:space="preserve">Market value</w:t>
            </w:r>
          </w:p>
        </w:tc>
      </w:tr>
    </w:tbl>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6"/>
        <w:tblW w:w="10725.0" w:type="dxa"/>
        <w:jc w:val="left"/>
        <w:tblInd w:w="75.0" w:type="dxa"/>
        <w:tblLayout w:type="fixed"/>
        <w:tblLook w:val="0400"/>
      </w:tblPr>
      <w:tblGrid>
        <w:gridCol w:w="5348"/>
        <w:gridCol w:w="560"/>
        <w:gridCol w:w="4817"/>
        <w:tblGridChange w:id="0">
          <w:tblGrid>
            <w:gridCol w:w="5348"/>
            <w:gridCol w:w="560"/>
            <w:gridCol w:w="4817"/>
          </w:tblGrid>
        </w:tblGridChange>
      </w:tblGrid>
      <w:tr>
        <w:trPr>
          <w:cantSplit w:val="0"/>
          <w:tblHeader w:val="0"/>
        </w:trPr>
        <w:tc>
          <w:tcPr>
            <w:shd w:fill="ffffff" w:val="clear"/>
            <w:tcMar>
              <w:top w:w="45.0" w:type="dxa"/>
              <w:left w:w="45.0" w:type="dxa"/>
              <w:bottom w:w="45.0" w:type="dxa"/>
              <w:right w:w="45.0" w:type="dxa"/>
            </w:tcMar>
            <w:vAlign w:val="center"/>
          </w:tcPr>
          <w:p w:rsidR="00000000" w:rsidDel="00000000" w:rsidP="00000000" w:rsidRDefault="00000000" w:rsidRPr="00000000" w14:paraId="0000005F">
            <w:pPr>
              <w:pageBreakBefore w:val="0"/>
              <w:widowControl w:val="1"/>
              <w:ind w:left="788"/>
              <w:rPr/>
            </w:pPr>
            <w:r w:rsidDel="00000000" w:rsidR="00000000" w:rsidRPr="00000000">
              <w:rPr>
                <w:rtl w:val="0"/>
              </w:rPr>
              <w:t xml:space="preserve">Total amount of income from assets received</w:t>
            </w:r>
          </w:p>
        </w:tc>
        <w:tc>
          <w:tcPr>
            <w:shd w:fill="ffffff" w:val="clear"/>
            <w:tcMar>
              <w:top w:w="45.0" w:type="dxa"/>
              <w:left w:w="45.0" w:type="dxa"/>
              <w:bottom w:w="45.0" w:type="dxa"/>
              <w:right w:w="45.0" w:type="dxa"/>
            </w:tcMar>
            <w:vAlign w:val="center"/>
          </w:tcPr>
          <w:p w:rsidR="00000000" w:rsidDel="00000000" w:rsidP="00000000" w:rsidRDefault="00000000" w:rsidRPr="00000000" w14:paraId="00000060">
            <w:pPr>
              <w:pageBreakBefore w:val="0"/>
              <w:widowControl w:val="1"/>
              <w:ind w:left="788"/>
              <w:rPr/>
            </w:pPr>
            <w:r w:rsidDel="00000000" w:rsidR="00000000" w:rsidRPr="00000000">
              <w:rPr>
                <w:rtl w:val="0"/>
              </w:rPr>
            </w:r>
          </w:p>
        </w:tc>
        <w:tc>
          <w:tcPr>
            <w:shd w:fill="ffffff" w:val="clear"/>
            <w:tcMar>
              <w:top w:w="45.0" w:type="dxa"/>
              <w:left w:w="45.0" w:type="dxa"/>
              <w:bottom w:w="45.0" w:type="dxa"/>
              <w:right w:w="45.0" w:type="dxa"/>
            </w:tcMar>
            <w:vAlign w:val="center"/>
          </w:tcPr>
          <w:p w:rsidR="00000000" w:rsidDel="00000000" w:rsidP="00000000" w:rsidRDefault="00000000" w:rsidRPr="00000000" w14:paraId="00000061">
            <w:pPr>
              <w:pageBreakBefore w:val="0"/>
              <w:widowControl w:val="1"/>
              <w:ind w:left="788"/>
              <w:rPr/>
            </w:pPr>
            <w:r w:rsidDel="00000000" w:rsidR="00000000" w:rsidRPr="00000000">
              <w:rPr>
                <w:rtl w:val="0"/>
              </w:rPr>
              <w:t xml:space="preserve">£6069</w:t>
            </w:r>
          </w:p>
        </w:tc>
      </w:tr>
    </w:tbl>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8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687"/>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were no activities to report which fell under AFT reporting HMRC. </w:t>
      </w:r>
    </w:p>
    <w:p w:rsidR="00000000" w:rsidDel="00000000" w:rsidP="00000000" w:rsidRDefault="00000000" w:rsidRPr="00000000" w14:paraId="00000064">
      <w:pPr>
        <w:pageBreakBefore w:val="0"/>
        <w:ind w:left="687"/>
        <w:rPr/>
      </w:pPr>
      <w:r w:rsidDel="00000000" w:rsidR="00000000" w:rsidRPr="00000000">
        <w:rPr>
          <w:rtl w:val="0"/>
        </w:rPr>
        <w:t xml:space="preserve">The following activity references apply to this scheme:</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8"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tbl>
      <w:tblPr>
        <w:tblStyle w:val="Table7"/>
        <w:tblW w:w="9450.0" w:type="dxa"/>
        <w:jc w:val="left"/>
        <w:tblInd w:w="694.0" w:type="dxa"/>
        <w:tblLayout w:type="fixed"/>
        <w:tblLook w:val="0000"/>
      </w:tblPr>
      <w:tblGrid>
        <w:gridCol w:w="1907"/>
        <w:gridCol w:w="7543"/>
        <w:tblGridChange w:id="0">
          <w:tblGrid>
            <w:gridCol w:w="1907"/>
            <w:gridCol w:w="7543"/>
          </w:tblGrid>
        </w:tblGridChange>
      </w:tblGrid>
      <w:tr>
        <w:trPr>
          <w:cantSplit w:val="0"/>
          <w:trHeight w:val="380" w:hRule="atLeast"/>
          <w:tblHeader w:val="0"/>
        </w:trPr>
        <w:tc>
          <w:tcPr>
            <w:tcBorders>
              <w:bottom w:color="bec1c3" w:space="0" w:sz="6" w:val="single"/>
            </w:tcBorders>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a0b0b"/>
                <w:sz w:val="22"/>
                <w:szCs w:val="22"/>
                <w:u w:val="none"/>
                <w:shd w:fill="auto" w:val="clear"/>
                <w:vertAlign w:val="baseline"/>
                <w:rtl w:val="0"/>
              </w:rPr>
              <w:t xml:space="preserve">Payment</w:t>
            </w:r>
            <w:r w:rsidDel="00000000" w:rsidR="00000000" w:rsidRPr="00000000">
              <w:rPr>
                <w:rtl w:val="0"/>
              </w:rPr>
            </w:r>
          </w:p>
        </w:tc>
        <w:tc>
          <w:tcPr>
            <w:tcBorders>
              <w:bottom w:color="bec1c3" w:space="0" w:sz="6" w:val="single"/>
            </w:tcBorders>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 w:lineRule="auto"/>
              <w:ind w:left="85"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a0b0b"/>
                <w:sz w:val="22"/>
                <w:szCs w:val="22"/>
                <w:u w:val="none"/>
                <w:shd w:fill="auto" w:val="clear"/>
                <w:vertAlign w:val="baseline"/>
                <w:rtl w:val="0"/>
              </w:rPr>
              <w:t xml:space="preserve">When the charge applies</w:t>
            </w:r>
            <w:r w:rsidDel="00000000" w:rsidR="00000000" w:rsidRPr="00000000">
              <w:rPr>
                <w:rtl w:val="0"/>
              </w:rPr>
            </w:r>
          </w:p>
        </w:tc>
      </w:tr>
      <w:tr>
        <w:trPr>
          <w:cantSplit w:val="0"/>
          <w:trHeight w:val="1040" w:hRule="atLeast"/>
          <w:tblHeader w:val="0"/>
        </w:trPr>
        <w:tc>
          <w:tcPr>
            <w:tcBorders>
              <w:top w:color="bec1c3" w:space="0" w:sz="6" w:val="single"/>
              <w:bottom w:color="bec1c3" w:space="0" w:sz="6" w:val="single"/>
            </w:tcBorders>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0" w:right="248"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Short service refund lump sum charge</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85" w:right="357"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Payable when the scheme refunds contributions to a member who was a member for less than 2 years.</w:t>
            </w:r>
            <w:r w:rsidDel="00000000" w:rsidR="00000000" w:rsidRPr="00000000">
              <w:rPr>
                <w:rtl w:val="0"/>
              </w:rPr>
            </w:r>
          </w:p>
        </w:tc>
      </w:tr>
      <w:tr>
        <w:trPr>
          <w:cantSplit w:val="0"/>
          <w:trHeight w:val="780" w:hRule="atLeast"/>
          <w:tblHeader w:val="0"/>
        </w:trPr>
        <w:tc>
          <w:tcPr>
            <w:tcBorders>
              <w:top w:color="bec1c3" w:space="0" w:sz="6" w:val="single"/>
              <w:bottom w:color="bec1c3" w:space="0" w:sz="6" w:val="single"/>
            </w:tcBorders>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0" w:right="77"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Lifetime allowance charge</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85" w:right="21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This tax is due when the scheme pays a pension to a member and they’ve used up their lifetime allowance.</w:t>
            </w:r>
            <w:r w:rsidDel="00000000" w:rsidR="00000000" w:rsidRPr="00000000">
              <w:rPr>
                <w:rtl w:val="0"/>
              </w:rPr>
            </w:r>
          </w:p>
        </w:tc>
      </w:tr>
      <w:tr>
        <w:trPr>
          <w:cantSplit w:val="0"/>
          <w:trHeight w:val="1040" w:hRule="atLeast"/>
          <w:tblHeader w:val="0"/>
        </w:trPr>
        <w:tc>
          <w:tcPr>
            <w:tcBorders>
              <w:top w:color="bec1c3" w:space="0" w:sz="6" w:val="single"/>
              <w:bottom w:color="bec1c3" w:space="0" w:sz="6" w:val="single"/>
            </w:tcBorders>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0" w:right="15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Special lump sum death benefit charge</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8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A 45% tax due if the scheme pays certain sums</w:t>
            </w:r>
            <w:r w:rsidDel="00000000" w:rsidR="00000000" w:rsidRPr="00000000">
              <w:rPr>
                <w:rtl w:val="0"/>
              </w:rPr>
            </w:r>
          </w:p>
        </w:tc>
      </w:tr>
      <w:tr>
        <w:trPr>
          <w:cantSplit w:val="0"/>
          <w:trHeight w:val="1040" w:hRule="atLeast"/>
          <w:tblHeader w:val="0"/>
        </w:trPr>
        <w:tc>
          <w:tcPr>
            <w:tcBorders>
              <w:top w:color="bec1c3" w:space="0" w:sz="6" w:val="single"/>
              <w:bottom w:color="bec1c3" w:space="0" w:sz="6" w:val="single"/>
            </w:tcBorders>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0" w:right="199"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Serious ill-health lump sum charge</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85" w:right="21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From 16 September 2016 the serious ill-health lump sum payment is treated as taxable income and will form part of the Real Time Information (RTI) reporting that pension scheme administrators have to do.</w:t>
            </w:r>
            <w:r w:rsidDel="00000000" w:rsidR="00000000" w:rsidRPr="00000000">
              <w:rPr>
                <w:rtl w:val="0"/>
              </w:rPr>
            </w:r>
          </w:p>
        </w:tc>
      </w:tr>
      <w:tr>
        <w:trPr>
          <w:cantSplit w:val="0"/>
          <w:trHeight w:val="780" w:hRule="atLeast"/>
          <w:tblHeader w:val="0"/>
        </w:trPr>
        <w:tc>
          <w:tcPr>
            <w:tcBorders>
              <w:top w:color="bec1c3" w:space="0" w:sz="6" w:val="single"/>
              <w:bottom w:color="bec1c3" w:space="0" w:sz="6" w:val="single"/>
            </w:tcBorders>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0" w:right="6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Authorised surplus payments charge</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85" w:right="712"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A 35% tax that is due if the scheme pays surplus scheme funds to an employer.</w:t>
            </w:r>
            <w:r w:rsidDel="00000000" w:rsidR="00000000" w:rsidRPr="00000000">
              <w:rPr>
                <w:rtl w:val="0"/>
              </w:rPr>
            </w:r>
          </w:p>
        </w:tc>
      </w:tr>
      <w:tr>
        <w:trPr>
          <w:cantSplit w:val="0"/>
          <w:trHeight w:val="780" w:hRule="atLeast"/>
          <w:tblHeader w:val="0"/>
        </w:trPr>
        <w:tc>
          <w:tcPr>
            <w:tcBorders>
              <w:top w:color="bec1c3" w:space="0" w:sz="6" w:val="single"/>
              <w:bottom w:color="bec1c3" w:space="0" w:sz="6" w:val="single"/>
            </w:tcBorders>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De-registration charge</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85" w:right="431"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A tax charge of 40% of the pension scheme value if HMRC removes the tax registration of the pension scheme.</w:t>
            </w:r>
            <w:r w:rsidDel="00000000" w:rsidR="00000000" w:rsidRPr="00000000">
              <w:rPr>
                <w:rtl w:val="0"/>
              </w:rPr>
            </w:r>
          </w:p>
        </w:tc>
      </w:tr>
      <w:tr>
        <w:trPr>
          <w:cantSplit w:val="0"/>
          <w:trHeight w:val="780" w:hRule="atLeast"/>
          <w:tblHeader w:val="0"/>
        </w:trPr>
        <w:tc>
          <w:tcPr>
            <w:tcBorders>
              <w:top w:color="bec1c3" w:space="0" w:sz="6" w:val="single"/>
              <w:bottom w:color="bec1c3" w:space="0" w:sz="6" w:val="single"/>
            </w:tcBorders>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0" w:right="162"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Annual allowance charge</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85" w:right="272"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Where the member has given the scheme administrator a notice requiring them to pay the tax for the member.</w:t>
            </w:r>
            <w:r w:rsidDel="00000000" w:rsidR="00000000" w:rsidRPr="00000000">
              <w:rPr>
                <w:rtl w:val="0"/>
              </w:rPr>
            </w:r>
          </w:p>
        </w:tc>
      </w:tr>
      <w:tr>
        <w:trPr>
          <w:cantSplit w:val="0"/>
          <w:trHeight w:val="640" w:hRule="atLeast"/>
          <w:tblHeader w:val="0"/>
        </w:trPr>
        <w:tc>
          <w:tcPr>
            <w:tcBorders>
              <w:top w:color="bec1c3" w:space="0" w:sz="6" w:val="single"/>
            </w:tcBorders>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0" w:right="138"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Overseas transfer charge</w:t>
            </w:r>
            <w:r w:rsidDel="00000000" w:rsidR="00000000" w:rsidRPr="00000000">
              <w:rPr>
                <w:rtl w:val="0"/>
              </w:rPr>
            </w:r>
          </w:p>
        </w:tc>
        <w:tc>
          <w:tcPr>
            <w:tcBorders>
              <w:top w:color="bec1c3" w:space="0" w:sz="6" w:val="single"/>
            </w:tcBorders>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85" w:right="357"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A tax charge of 25% on taxable overseas transfers made from 9 March 2017.</w:t>
            </w:r>
            <w:r w:rsidDel="00000000" w:rsidR="00000000" w:rsidRPr="00000000">
              <w:rPr>
                <w:rtl w:val="0"/>
              </w:rPr>
            </w:r>
          </w:p>
        </w:tc>
      </w:tr>
    </w:tbl>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533400</wp:posOffset>
                </wp:positionH>
                <wp:positionV relativeFrom="paragraph">
                  <wp:posOffset>127000</wp:posOffset>
                </wp:positionV>
                <wp:extent cx="6010275" cy="9525"/>
                <wp:effectExtent b="0" l="0" r="0" t="0"/>
                <wp:wrapTopAndBottom distB="0" distT="0"/>
                <wp:docPr id="1" name=""/>
                <a:graphic>
                  <a:graphicData uri="http://schemas.microsoft.com/office/word/2010/wordprocessingGroup">
                    <wpg:wgp>
                      <wpg:cNvGrpSpPr/>
                      <wpg:grpSpPr>
                        <a:xfrm>
                          <a:off x="3166363" y="3774603"/>
                          <a:ext cx="6010275" cy="9525"/>
                          <a:chOff x="3166363" y="3774603"/>
                          <a:chExt cx="6010275" cy="10160"/>
                        </a:xfrm>
                      </wpg:grpSpPr>
                      <wpg:grpSp>
                        <wpg:cNvGrpSpPr/>
                        <wpg:grpSpPr>
                          <a:xfrm>
                            <a:off x="3166363" y="3774603"/>
                            <a:ext cx="6010275" cy="10160"/>
                            <a:chOff x="0" y="-635"/>
                            <a:chExt cx="6010275" cy="10160"/>
                          </a:xfrm>
                        </wpg:grpSpPr>
                        <wps:wsp>
                          <wps:cNvSpPr/>
                          <wps:cNvPr id="3" name="Shape 3"/>
                          <wps:spPr>
                            <a:xfrm>
                              <a:off x="0" y="0"/>
                              <a:ext cx="6010275" cy="95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0" y="4445"/>
                              <a:ext cx="1273810" cy="0"/>
                            </a:xfrm>
                            <a:prstGeom prst="straightConnector1">
                              <a:avLst/>
                            </a:prstGeom>
                            <a:solidFill>
                              <a:srgbClr val="FFFFFF"/>
                            </a:solidFill>
                            <a:ln cap="flat" cmpd="sng" w="9525">
                              <a:solidFill>
                                <a:srgbClr val="BEC1C3"/>
                              </a:solidFill>
                              <a:prstDash val="solid"/>
                              <a:round/>
                              <a:headEnd len="sm" w="sm" type="none"/>
                              <a:tailEnd len="sm" w="sm" type="none"/>
                            </a:ln>
                          </wps:spPr>
                          <wps:bodyPr anchorCtr="0" anchor="ctr" bIns="91425" lIns="91425" spcFirstLastPara="1" rIns="91425" wrap="square" tIns="91425">
                            <a:noAutofit/>
                          </wps:bodyPr>
                        </wps:wsp>
                        <wps:wsp>
                          <wps:cNvSpPr/>
                          <wps:cNvPr id="5" name="Shape 5"/>
                          <wps:spPr>
                            <a:xfrm>
                              <a:off x="1264285" y="-635"/>
                              <a:ext cx="9525" cy="9525"/>
                            </a:xfrm>
                            <a:prstGeom prst="rect">
                              <a:avLst/>
                            </a:prstGeom>
                            <a:solidFill>
                              <a:srgbClr val="BEC1C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1273810" y="4445"/>
                              <a:ext cx="4735830" cy="0"/>
                            </a:xfrm>
                            <a:prstGeom prst="straightConnector1">
                              <a:avLst/>
                            </a:prstGeom>
                            <a:solidFill>
                              <a:srgbClr val="FFFFFF"/>
                            </a:solidFill>
                            <a:ln cap="flat" cmpd="sng" w="9525">
                              <a:solidFill>
                                <a:srgbClr val="BEC1C3"/>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533400</wp:posOffset>
                </wp:positionH>
                <wp:positionV relativeFrom="paragraph">
                  <wp:posOffset>127000</wp:posOffset>
                </wp:positionV>
                <wp:extent cx="6010275" cy="9525"/>
                <wp:effectExtent b="0" l="0" r="0" t="0"/>
                <wp:wrapTopAndBottom distB="0" distT="0"/>
                <wp:docPr id="1" name="image10.png"/>
                <a:graphic>
                  <a:graphicData uri="http://schemas.openxmlformats.org/drawingml/2006/picture">
                    <pic:pic>
                      <pic:nvPicPr>
                        <pic:cNvPr id="0" name="image10.png"/>
                        <pic:cNvPicPr preferRelativeResize="0"/>
                      </pic:nvPicPr>
                      <pic:blipFill>
                        <a:blip r:embed="rId10"/>
                        <a:srcRect/>
                        <a:stretch>
                          <a:fillRect/>
                        </a:stretch>
                      </pic:blipFill>
                      <pic:spPr>
                        <a:xfrm>
                          <a:off x="0" y="0"/>
                          <a:ext cx="6010275" cy="9525"/>
                        </a:xfrm>
                        <a:prstGeom prst="rect"/>
                        <a:ln/>
                      </pic:spPr>
                    </pic:pic>
                  </a:graphicData>
                </a:graphic>
              </wp:anchor>
            </w:drawing>
          </mc:Fallback>
        </mc:AlternateContent>
      </w:r>
    </w:p>
    <w:bookmarkStart w:colFirst="0" w:colLast="0" w:name="3znysh7" w:id="3"/>
    <w:bookmarkEnd w:id="3"/>
    <w:p w:rsidR="00000000" w:rsidDel="00000000" w:rsidP="00000000" w:rsidRDefault="00000000" w:rsidRPr="00000000" w14:paraId="0000007D">
      <w:pPr>
        <w:pageBreakBefore w:val="0"/>
        <w:spacing w:before="69" w:lineRule="auto"/>
        <w:ind w:left="788"/>
        <w:rPr>
          <w:b w:val="1"/>
        </w:rPr>
      </w:pPr>
      <w:r w:rsidDel="00000000" w:rsidR="00000000" w:rsidRPr="00000000">
        <w:rPr>
          <w:b w:val="1"/>
          <w:rtl w:val="0"/>
        </w:rPr>
        <w:br w:type="textWrapping"/>
      </w:r>
    </w:p>
    <w:p w:rsidR="00000000" w:rsidDel="00000000" w:rsidP="00000000" w:rsidRDefault="00000000" w:rsidRPr="00000000" w14:paraId="0000007E">
      <w:pPr>
        <w:pageBreakBefore w:val="0"/>
        <w:spacing w:before="69" w:lineRule="auto"/>
        <w:ind w:left="788"/>
        <w:rPr>
          <w:b w:val="1"/>
        </w:rPr>
      </w:pPr>
      <w:r w:rsidDel="00000000" w:rsidR="00000000" w:rsidRPr="00000000">
        <w:rPr>
          <w:rtl w:val="0"/>
        </w:rPr>
      </w:r>
    </w:p>
    <w:p w:rsidR="00000000" w:rsidDel="00000000" w:rsidP="00000000" w:rsidRDefault="00000000" w:rsidRPr="00000000" w14:paraId="0000007F">
      <w:pPr>
        <w:pageBreakBefore w:val="0"/>
        <w:spacing w:before="69" w:lineRule="auto"/>
        <w:ind w:left="788"/>
        <w:rPr>
          <w:b w:val="1"/>
        </w:rPr>
      </w:pPr>
      <w:r w:rsidDel="00000000" w:rsidR="00000000" w:rsidRPr="00000000">
        <w:rPr>
          <w:rtl w:val="0"/>
        </w:rPr>
      </w:r>
    </w:p>
    <w:p w:rsidR="00000000" w:rsidDel="00000000" w:rsidP="00000000" w:rsidRDefault="00000000" w:rsidRPr="00000000" w14:paraId="00000080">
      <w:pPr>
        <w:pageBreakBefore w:val="0"/>
        <w:spacing w:before="69" w:lineRule="auto"/>
        <w:ind w:left="788"/>
        <w:rPr>
          <w:b w:val="1"/>
        </w:rPr>
      </w:pPr>
      <w:r w:rsidDel="00000000" w:rsidR="00000000" w:rsidRPr="00000000">
        <w:rPr>
          <w:b w:val="1"/>
          <w:rtl w:val="0"/>
        </w:rPr>
        <w:t xml:space="preserve">Arms Length Transactions</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pageBreakBefore w:val="0"/>
        <w:spacing w:line="276" w:lineRule="auto"/>
        <w:ind w:left="788" w:right="1733"/>
        <w:jc w:val="both"/>
        <w:rPr>
          <w:color w:val="0a0b0b"/>
        </w:rPr>
      </w:pPr>
      <w:r w:rsidDel="00000000" w:rsidR="00000000" w:rsidRPr="00000000">
        <w:rPr>
          <w:rtl w:val="0"/>
        </w:rPr>
        <w:t xml:space="preserve">Arms length transactions is any person, body or firm that falls outside of the connected part definition given above. It is possible to change from connected party to arms length and vice versa. </w:t>
      </w:r>
      <w:r w:rsidDel="00000000" w:rsidR="00000000" w:rsidRPr="00000000">
        <w:rPr>
          <w:color w:val="0a0b0b"/>
          <w:rtl w:val="0"/>
        </w:rPr>
        <w:t xml:space="preserve">If you are unsure of the arms length status of the scheme’s holdings please let us know.</w:t>
      </w:r>
    </w:p>
    <w:p w:rsidR="00000000" w:rsidDel="00000000" w:rsidP="00000000" w:rsidRDefault="00000000" w:rsidRPr="00000000" w14:paraId="00000083">
      <w:pPr>
        <w:pageBreakBefore w:val="0"/>
        <w:spacing w:line="276" w:lineRule="auto"/>
        <w:ind w:left="788" w:right="1733"/>
        <w:jc w:val="both"/>
        <w:rPr/>
      </w:pPr>
      <w:r w:rsidDel="00000000" w:rsidR="00000000" w:rsidRPr="00000000">
        <w:rPr>
          <w:rtl w:val="0"/>
        </w:rPr>
      </w:r>
    </w:p>
    <w:p w:rsidR="00000000" w:rsidDel="00000000" w:rsidP="00000000" w:rsidRDefault="00000000" w:rsidRPr="00000000" w14:paraId="00000084">
      <w:pPr>
        <w:pageBreakBefore w:val="0"/>
        <w:ind w:left="788" w:right="2262"/>
        <w:rPr/>
      </w:pPr>
      <w:r w:rsidDel="00000000" w:rsidR="00000000" w:rsidRPr="00000000">
        <w:rPr>
          <w:color w:val="0a0b0b"/>
          <w:rtl w:val="0"/>
        </w:rPr>
        <w:t xml:space="preserve">The arms length holdings were submitted as cash at bank, regulated funds plus hedge fund interest. There were no event reports arising in the scheme year which are updated as:</w:t>
        <w:br w:type="textWrapping"/>
      </w: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Arial" w:cs="Arial" w:eastAsia="Arial" w:hAnsi="Arial"/>
          <w:b w:val="0"/>
          <w:i w:val="0"/>
          <w:smallCaps w:val="0"/>
          <w:strike w:val="0"/>
          <w:color w:val="000000"/>
          <w:sz w:val="13"/>
          <w:szCs w:val="13"/>
          <w:u w:val="none"/>
          <w:shd w:fill="auto" w:val="clear"/>
          <w:vertAlign w:val="baseline"/>
        </w:rPr>
      </w:pPr>
      <w:r w:rsidDel="00000000" w:rsidR="00000000" w:rsidRPr="00000000">
        <w:rPr>
          <w:rtl w:val="0"/>
        </w:rPr>
      </w:r>
    </w:p>
    <w:tbl>
      <w:tblPr>
        <w:tblStyle w:val="Table8"/>
        <w:tblW w:w="17862.0" w:type="dxa"/>
        <w:jc w:val="left"/>
        <w:tblInd w:w="119.0" w:type="dxa"/>
        <w:tblLayout w:type="fixed"/>
        <w:tblLook w:val="0000"/>
      </w:tblPr>
      <w:tblGrid>
        <w:gridCol w:w="1053"/>
        <w:gridCol w:w="8405"/>
        <w:gridCol w:w="8404"/>
        <w:tblGridChange w:id="0">
          <w:tblGrid>
            <w:gridCol w:w="1053"/>
            <w:gridCol w:w="8405"/>
            <w:gridCol w:w="8404"/>
          </w:tblGrid>
        </w:tblGridChange>
      </w:tblGrid>
      <w:tr>
        <w:trPr>
          <w:cantSplit w:val="0"/>
          <w:trHeight w:val="900" w:hRule="atLeast"/>
          <w:tblHeader w:val="0"/>
        </w:trPr>
        <w:tc>
          <w:tcPr>
            <w:tcBorders>
              <w:bottom w:color="bec1c3" w:space="0" w:sz="6" w:val="single"/>
            </w:tcBorders>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 w:right="219"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a0b0b"/>
                <w:sz w:val="22"/>
                <w:szCs w:val="22"/>
                <w:u w:val="none"/>
                <w:shd w:fill="auto" w:val="clear"/>
                <w:vertAlign w:val="baseline"/>
                <w:rtl w:val="0"/>
              </w:rPr>
              <w:t xml:space="preserve">Event report number</w:t>
            </w:r>
            <w:r w:rsidDel="00000000" w:rsidR="00000000" w:rsidRPr="00000000">
              <w:rPr>
                <w:rtl w:val="0"/>
              </w:rPr>
            </w:r>
          </w:p>
        </w:tc>
        <w:tc>
          <w:tcPr>
            <w:tcBorders>
              <w:bottom w:color="bec1c3" w:space="0" w:sz="6" w:val="single"/>
            </w:tcBorders>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 w:lineRule="auto"/>
              <w:ind w:left="238"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a0b0b"/>
                <w:sz w:val="22"/>
                <w:szCs w:val="22"/>
                <w:u w:val="none"/>
                <w:shd w:fill="auto" w:val="clear"/>
                <w:vertAlign w:val="baseline"/>
                <w:rtl w:val="0"/>
              </w:rPr>
              <w:t xml:space="preserve">Details of events to be reported</w:t>
            </w:r>
            <w:r w:rsidDel="00000000" w:rsidR="00000000" w:rsidRPr="00000000">
              <w:rPr>
                <w:rtl w:val="0"/>
              </w:rPr>
            </w:r>
          </w:p>
        </w:tc>
      </w:tr>
      <w:tr>
        <w:trPr>
          <w:cantSplit w:val="0"/>
          <w:trHeight w:val="520" w:hRule="atLeast"/>
          <w:tblHeader w:val="0"/>
        </w:trPr>
        <w:tc>
          <w:tcPr>
            <w:tcBorders>
              <w:top w:color="bec1c3" w:space="0" w:sz="6" w:val="single"/>
              <w:bottom w:color="bec1c3" w:space="0" w:sz="6" w:val="single"/>
            </w:tcBorders>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1</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scheme made or is treated as having made an unauthorised payment.</w:t>
            </w:r>
            <w:r w:rsidDel="00000000" w:rsidR="00000000" w:rsidRPr="00000000">
              <w:rPr>
                <w:rtl w:val="0"/>
              </w:rPr>
            </w:r>
          </w:p>
        </w:tc>
      </w:tr>
      <w:tr>
        <w:trPr>
          <w:cantSplit w:val="0"/>
          <w:trHeight w:val="780" w:hRule="atLeast"/>
          <w:tblHeader w:val="0"/>
        </w:trPr>
        <w:tc>
          <w:tcPr>
            <w:tcBorders>
              <w:top w:color="bec1c3" w:space="0" w:sz="6" w:val="single"/>
              <w:bottom w:color="bec1c3" w:space="0" w:sz="6" w:val="single"/>
            </w:tcBorders>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2</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1152"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Payments of lump sum death benefit(s) of more than 50% of the lifetime allowance.</w:t>
            </w:r>
            <w:r w:rsidDel="00000000" w:rsidR="00000000" w:rsidRPr="00000000">
              <w:rPr>
                <w:rtl w:val="0"/>
              </w:rPr>
            </w:r>
          </w:p>
        </w:tc>
      </w:tr>
      <w:tr>
        <w:trPr>
          <w:cantSplit w:val="0"/>
          <w:trHeight w:val="1040" w:hRule="atLeast"/>
          <w:tblHeader w:val="0"/>
        </w:trPr>
        <w:tc>
          <w:tcPr>
            <w:tcBorders>
              <w:top w:color="bec1c3" w:space="0" w:sz="6" w:val="single"/>
              <w:bottom w:color="bec1c3" w:space="0" w:sz="6" w:val="single"/>
            </w:tcBorders>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3</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431"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Payment of benefits to a member under age 55 who is a scheme employer, director of a scheme employer (or associated company) or connected to such a person.</w:t>
            </w:r>
            <w:r w:rsidDel="00000000" w:rsidR="00000000" w:rsidRPr="00000000">
              <w:rPr>
                <w:rtl w:val="0"/>
              </w:rPr>
            </w:r>
          </w:p>
        </w:tc>
      </w:tr>
      <w:tr>
        <w:trPr>
          <w:cantSplit w:val="0"/>
          <w:trHeight w:val="1040" w:hRule="atLeast"/>
          <w:tblHeader w:val="0"/>
        </w:trPr>
        <w:tc>
          <w:tcPr>
            <w:tcBorders>
              <w:top w:color="bec1c3" w:space="0" w:sz="6" w:val="single"/>
              <w:bottom w:color="bec1c3" w:space="0" w:sz="6" w:val="single"/>
            </w:tcBorders>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4</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162"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Payment of a serious ill-health lump sum to a member who is a scheme employer, director of a scheme employer (or associated company) or connected to such a person.</w:t>
            </w:r>
            <w:r w:rsidDel="00000000" w:rsidR="00000000" w:rsidRPr="00000000">
              <w:rPr>
                <w:rtl w:val="0"/>
              </w:rPr>
            </w:r>
          </w:p>
        </w:tc>
      </w:tr>
      <w:tr>
        <w:trPr>
          <w:cantSplit w:val="0"/>
          <w:trHeight w:val="520" w:hRule="atLeast"/>
          <w:tblHeader w:val="0"/>
        </w:trPr>
        <w:tc>
          <w:tcPr>
            <w:tcBorders>
              <w:top w:color="bec1c3" w:space="0" w:sz="6" w:val="single"/>
              <w:bottom w:color="bec1c3" w:space="0" w:sz="6" w:val="single"/>
            </w:tcBorders>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5</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scheme stops paying out an ill-health pension.</w:t>
            </w:r>
            <w:r w:rsidDel="00000000" w:rsidR="00000000" w:rsidRPr="00000000">
              <w:rPr>
                <w:rtl w:val="0"/>
              </w:rPr>
            </w:r>
          </w:p>
        </w:tc>
      </w:tr>
      <w:tr>
        <w:trPr>
          <w:cantSplit w:val="0"/>
          <w:trHeight w:val="3820" w:hRule="atLeast"/>
          <w:tblHeader w:val="0"/>
        </w:trPr>
        <w:tc>
          <w:tcPr>
            <w:tcBorders>
              <w:top w:color="bec1c3" w:space="0" w:sz="6" w:val="single"/>
              <w:bottom w:color="bec1c3" w:space="0" w:sz="6" w:val="single"/>
            </w:tcBorders>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6</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38" w:right="1188"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A member’s benefits are tested against the lifetime allowance (a benefit crystallisation event) and:</w:t>
            </w: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pos="373"/>
              </w:tabs>
              <w:spacing w:after="0" w:before="1" w:line="240" w:lineRule="auto"/>
              <w:ind w:left="238" w:right="155" w:firstLine="0"/>
              <w:jc w:val="left"/>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they have an enhanced lifetime allowance, enhanced protection, fixed protection, fixed protection 2014 or individual protection 2014</w:t>
            </w: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pos="373"/>
              </w:tabs>
              <w:spacing w:after="0" w:before="0" w:line="240" w:lineRule="auto"/>
              <w:ind w:left="372" w:right="0" w:hanging="134"/>
              <w:jc w:val="left"/>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their total benefits are more than the lifetime allowance</w:t>
            </w: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8" w:right="23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Event Report does not currently include fixed protection 2016 (FP2016) and individual protection 2016 (IP2016), so you will not be able to use the 2016 to 2017 or 2017 to 2018 Event Reports to report reference numbers of your members relying on FP2016 or IP2016 from 6 April 2016.</w:t>
            </w: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If your members have relied on fixed protection 2016 or individual protection 2016.</w:t>
            </w:r>
            <w:r w:rsidDel="00000000" w:rsidR="00000000" w:rsidRPr="00000000">
              <w:rPr>
                <w:rtl w:val="0"/>
              </w:rPr>
            </w:r>
          </w:p>
        </w:tc>
      </w:tr>
      <w:tr>
        <w:trPr>
          <w:cantSplit w:val="0"/>
          <w:trHeight w:val="2300" w:hRule="atLeast"/>
          <w:tblHeader w:val="0"/>
        </w:trPr>
        <w:tc>
          <w:tcPr>
            <w:tcBorders>
              <w:top w:color="bec1c3" w:space="0" w:sz="6" w:val="single"/>
              <w:bottom w:color="bec1c3" w:space="0" w:sz="6" w:val="single"/>
            </w:tcBorders>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7-8A</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431"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Payment of a stand-alone lump sum (100% lump sum) and the member had either:</w:t>
            </w: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373"/>
              </w:tabs>
              <w:spacing w:after="0" w:before="0" w:line="240" w:lineRule="auto"/>
              <w:ind w:left="238" w:right="339" w:firstLine="0"/>
              <w:jc w:val="left"/>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protected lump sum rights of more than £375,000 with either primary protection or enhanced protection</w:t>
            </w: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pos="373"/>
              </w:tabs>
              <w:spacing w:after="0" w:before="1" w:line="240" w:lineRule="auto"/>
              <w:ind w:left="238" w:right="168" w:firstLine="0"/>
              <w:jc w:val="left"/>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scheme specific lump sum protection and the lump sum is more than 7.5% of the lifetime allowance</w:t>
            </w:r>
            <w:r w:rsidDel="00000000" w:rsidR="00000000" w:rsidRPr="00000000">
              <w:rPr>
                <w:rtl w:val="0"/>
              </w:rPr>
            </w:r>
          </w:p>
        </w:tc>
      </w:tr>
      <w:tr>
        <w:trPr>
          <w:cantSplit w:val="0"/>
          <w:trHeight w:val="780" w:hRule="atLeast"/>
          <w:tblHeader w:val="0"/>
        </w:trPr>
        <w:tc>
          <w:tcPr>
            <w:tcBorders>
              <w:top w:color="bec1c3" w:space="0" w:sz="6" w:val="single"/>
              <w:bottom w:color="bec1c3" w:space="0" w:sz="6" w:val="single"/>
            </w:tcBorders>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9</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38" w:right="357"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A transfer to a qualifying recognised overseas pension scheme (QROPS) where the transfer was requested before 6 April 2012.</w:t>
            </w:r>
            <w:r w:rsidDel="00000000" w:rsidR="00000000" w:rsidRPr="00000000">
              <w:rPr>
                <w:rtl w:val="0"/>
              </w:rPr>
            </w:r>
          </w:p>
        </w:tc>
      </w:tr>
      <w:tr>
        <w:trPr>
          <w:cantSplit w:val="0"/>
          <w:trHeight w:val="520" w:hRule="atLeast"/>
          <w:tblHeader w:val="0"/>
        </w:trPr>
        <w:tc>
          <w:tcPr>
            <w:tcBorders>
              <w:top w:color="bec1c3" w:space="0" w:sz="6" w:val="single"/>
              <w:bottom w:color="bec1c3" w:space="0" w:sz="6" w:val="single"/>
            </w:tcBorders>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10</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scheme becomes or stops being an investment regulated pension scheme.</w:t>
            </w:r>
            <w:r w:rsidDel="00000000" w:rsidR="00000000" w:rsidRPr="00000000">
              <w:rPr>
                <w:rtl w:val="0"/>
              </w:rPr>
            </w:r>
          </w:p>
        </w:tc>
      </w:tr>
      <w:tr>
        <w:trPr>
          <w:cantSplit w:val="0"/>
          <w:trHeight w:val="1540" w:hRule="atLeast"/>
          <w:tblHeader w:val="0"/>
        </w:trPr>
        <w:tc>
          <w:tcPr>
            <w:tcBorders>
              <w:top w:color="bec1c3" w:space="0" w:sz="6" w:val="single"/>
              <w:bottom w:color="bec1c3" w:space="0" w:sz="6" w:val="single"/>
            </w:tcBorders>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11</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scheme changes its rules to either:</w:t>
            </w: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373"/>
              </w:tabs>
              <w:spacing w:after="0" w:before="0" w:line="240" w:lineRule="auto"/>
              <w:ind w:left="372" w:right="0" w:hanging="134"/>
              <w:jc w:val="left"/>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require the scheme to make an unauthorised payment</w:t>
            </w: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pos="373"/>
              </w:tabs>
              <w:spacing w:after="0" w:before="0" w:line="240" w:lineRule="auto"/>
              <w:ind w:left="372" w:right="0" w:hanging="134"/>
              <w:jc w:val="left"/>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allow the scheme to have investments other than insurance policies</w:t>
            </w:r>
            <w:r w:rsidDel="00000000" w:rsidR="00000000" w:rsidRPr="00000000">
              <w:rPr>
                <w:rtl w:val="0"/>
              </w:rPr>
            </w:r>
          </w:p>
        </w:tc>
      </w:tr>
      <w:tr>
        <w:trPr>
          <w:cantSplit w:val="0"/>
          <w:trHeight w:val="780" w:hRule="atLeast"/>
          <w:tblHeader w:val="0"/>
        </w:trPr>
        <w:tc>
          <w:tcPr>
            <w:tcBorders>
              <w:top w:color="bec1c3" w:space="0" w:sz="6" w:val="single"/>
              <w:bottom w:color="bec1c3" w:space="0" w:sz="6" w:val="single"/>
            </w:tcBorders>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12</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23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A scheme treated as 2 schemes by HMRC before 6 April 2006 changes any of its rules.</w:t>
            </w:r>
            <w:r w:rsidDel="00000000" w:rsidR="00000000" w:rsidRPr="00000000">
              <w:rPr>
                <w:rtl w:val="0"/>
              </w:rPr>
            </w:r>
          </w:p>
        </w:tc>
      </w:tr>
      <w:tr>
        <w:trPr>
          <w:cantSplit w:val="0"/>
          <w:trHeight w:val="520" w:hRule="atLeast"/>
          <w:tblHeader w:val="0"/>
        </w:trPr>
        <w:tc>
          <w:tcPr>
            <w:tcBorders>
              <w:top w:color="bec1c3" w:space="0" w:sz="6" w:val="single"/>
              <w:bottom w:color="bec1c3" w:space="0" w:sz="6" w:val="single"/>
            </w:tcBorders>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13</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scheme’s structure changes.</w:t>
            </w:r>
            <w:r w:rsidDel="00000000" w:rsidR="00000000" w:rsidRPr="00000000">
              <w:rPr>
                <w:rtl w:val="0"/>
              </w:rPr>
            </w:r>
          </w:p>
        </w:tc>
      </w:tr>
      <w:tr>
        <w:trPr>
          <w:cantSplit w:val="0"/>
          <w:trHeight w:val="3300" w:hRule="atLeast"/>
          <w:tblHeader w:val="0"/>
        </w:trPr>
        <w:tc>
          <w:tcPr>
            <w:tcBorders>
              <w:top w:color="bec1c3" w:space="0" w:sz="6" w:val="single"/>
              <w:bottom w:color="bec1c3" w:space="0" w:sz="6" w:val="single"/>
            </w:tcBorders>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14</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38" w:right="23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number of members at the end of the tax year has changed band compared to the band at the end of the previous tax year. The bands are:</w:t>
            </w: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73"/>
              </w:tabs>
              <w:spacing w:after="0" w:before="1" w:line="240" w:lineRule="auto"/>
              <w:ind w:left="372" w:right="0" w:hanging="134"/>
              <w:jc w:val="left"/>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1 member</w:t>
            </w: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73"/>
              </w:tabs>
              <w:spacing w:after="0" w:before="0" w:line="240" w:lineRule="auto"/>
              <w:ind w:left="372" w:right="0" w:hanging="134"/>
              <w:jc w:val="left"/>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2 to 11 members</w:t>
            </w: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73"/>
              </w:tabs>
              <w:spacing w:after="0" w:before="0" w:line="240" w:lineRule="auto"/>
              <w:ind w:left="372" w:right="0" w:hanging="134"/>
              <w:jc w:val="left"/>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12 to 50 members</w:t>
            </w: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73"/>
              </w:tabs>
              <w:spacing w:after="0" w:before="0" w:line="240" w:lineRule="auto"/>
              <w:ind w:left="372" w:right="0" w:hanging="134"/>
              <w:jc w:val="left"/>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51 to 10,000 members</w:t>
            </w: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73"/>
              </w:tabs>
              <w:spacing w:after="0" w:before="0" w:line="240" w:lineRule="auto"/>
              <w:ind w:left="372" w:right="0" w:hanging="134"/>
              <w:jc w:val="left"/>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more than 10,000 members</w:t>
            </w:r>
            <w:r w:rsidDel="00000000" w:rsidR="00000000" w:rsidRPr="00000000">
              <w:rPr>
                <w:rtl w:val="0"/>
              </w:rPr>
            </w:r>
          </w:p>
        </w:tc>
      </w:tr>
      <w:tr>
        <w:trPr>
          <w:cantSplit w:val="0"/>
          <w:trHeight w:val="780" w:hRule="atLeast"/>
          <w:tblHeader w:val="0"/>
        </w:trPr>
        <w:tc>
          <w:tcPr>
            <w:tcBorders>
              <w:top w:color="bec1c3" w:space="0" w:sz="6" w:val="single"/>
              <w:bottom w:color="bec1c3" w:space="0" w:sz="6" w:val="single"/>
            </w:tcBorders>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18</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614"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scheme administrator is subject to a scheme sanction charge because of investment in taxable property.</w:t>
            </w:r>
            <w:r w:rsidDel="00000000" w:rsidR="00000000" w:rsidRPr="00000000">
              <w:rPr>
                <w:rtl w:val="0"/>
              </w:rPr>
            </w:r>
          </w:p>
        </w:tc>
      </w:tr>
      <w:tr>
        <w:trPr>
          <w:cantSplit w:val="0"/>
          <w:trHeight w:val="520" w:hRule="atLeast"/>
          <w:tblHeader w:val="0"/>
        </w:trPr>
        <w:tc>
          <w:tcPr>
            <w:tcBorders>
              <w:top w:color="bec1c3" w:space="0" w:sz="6" w:val="single"/>
              <w:bottom w:color="bec1c3" w:space="0" w:sz="6" w:val="single"/>
            </w:tcBorders>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19</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scheme changes its country of establishment.</w:t>
            </w:r>
            <w:r w:rsidDel="00000000" w:rsidR="00000000" w:rsidRPr="00000000">
              <w:rPr>
                <w:rtl w:val="0"/>
              </w:rPr>
            </w:r>
          </w:p>
        </w:tc>
      </w:tr>
      <w:tr>
        <w:trPr>
          <w:cantSplit w:val="0"/>
          <w:trHeight w:val="520" w:hRule="atLeast"/>
          <w:tblHeader w:val="0"/>
        </w:trPr>
        <w:tc>
          <w:tcPr>
            <w:tcBorders>
              <w:top w:color="bec1c3" w:space="0" w:sz="6" w:val="single"/>
              <w:bottom w:color="bec1c3" w:space="0" w:sz="6" w:val="single"/>
            </w:tcBorders>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20</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8"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scheme becomes or stops being an occupational pension scheme.</w:t>
            </w:r>
            <w:r w:rsidDel="00000000" w:rsidR="00000000" w:rsidRPr="00000000">
              <w:rPr>
                <w:rtl w:val="0"/>
              </w:rPr>
            </w:r>
          </w:p>
        </w:tc>
      </w:tr>
      <w:tr>
        <w:trPr>
          <w:cantSplit w:val="0"/>
          <w:trHeight w:val="780" w:hRule="atLeast"/>
          <w:tblHeader w:val="0"/>
        </w:trPr>
        <w:tc>
          <w:tcPr>
            <w:tcBorders>
              <w:top w:color="bec1c3" w:space="0" w:sz="6" w:val="single"/>
              <w:bottom w:color="bec1c3" w:space="0" w:sz="6" w:val="single"/>
            </w:tcBorders>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20A</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 w:line="240" w:lineRule="auto"/>
              <w:ind w:left="238" w:right="847"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scheme becomes or stops being a Master Trust scheme. This must be reported within 30 days of this event.</w:t>
            </w:r>
            <w:r w:rsidDel="00000000" w:rsidR="00000000" w:rsidRPr="00000000">
              <w:rPr>
                <w:rtl w:val="0"/>
              </w:rPr>
            </w:r>
          </w:p>
        </w:tc>
      </w:tr>
      <w:tr>
        <w:trPr>
          <w:cantSplit w:val="0"/>
          <w:trHeight w:val="780" w:hRule="atLeast"/>
          <w:tblHeader w:val="0"/>
        </w:trPr>
        <w:tc>
          <w:tcPr>
            <w:tcBorders>
              <w:top w:color="bec1c3" w:space="0" w:sz="6" w:val="single"/>
              <w:bottom w:color="bec1c3" w:space="0" w:sz="6" w:val="single"/>
            </w:tcBorders>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21</w:t>
            </w: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9"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scheme administrator has automatically issued a ‘standard’ pension savings statement</w:t>
            </w:r>
            <w:r w:rsidDel="00000000" w:rsidR="00000000" w:rsidRPr="00000000">
              <w:rPr>
                <w:rtl w:val="0"/>
              </w:rPr>
            </w:r>
          </w:p>
        </w:tc>
        <w:tc>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9" w:right="306"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80" w:hRule="atLeast"/>
          <w:tblHeader w:val="0"/>
        </w:trPr>
        <w:tc>
          <w:tcPr>
            <w:tcBorders>
              <w:top w:color="bec1c3" w:space="0" w:sz="6" w:val="single"/>
              <w:bottom w:color="bec1c3" w:space="0" w:sz="6" w:val="single"/>
            </w:tcBorders>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a0b0b"/>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22</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a0b0b"/>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7" w:right="0" w:firstLine="0"/>
              <w:jc w:val="left"/>
              <w:rPr>
                <w:rFonts w:ascii="Arial" w:cs="Arial" w:eastAsia="Arial" w:hAnsi="Arial"/>
                <w:b w:val="0"/>
                <w:i w:val="0"/>
                <w:smallCaps w:val="0"/>
                <w:strike w:val="0"/>
                <w:color w:val="0a0b0b"/>
                <w:sz w:val="22"/>
                <w:szCs w:val="22"/>
                <w:u w:val="none"/>
                <w:shd w:fill="auto" w:val="clear"/>
                <w:vertAlign w:val="baseline"/>
              </w:rPr>
            </w:pPr>
            <w:r w:rsidDel="00000000" w:rsidR="00000000" w:rsidRPr="00000000">
              <w:rPr>
                <w:rtl w:val="0"/>
              </w:rPr>
            </w:r>
          </w:p>
        </w:tc>
        <w:tc>
          <w:tcPr>
            <w:tcBorders>
              <w:top w:color="bec1c3" w:space="0" w:sz="6" w:val="single"/>
              <w:bottom w:color="bec1c3" w:space="0" w:sz="6" w:val="single"/>
            </w:tcBorders>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9"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a0b0b"/>
                <w:sz w:val="22"/>
                <w:szCs w:val="22"/>
                <w:u w:val="none"/>
                <w:shd w:fill="auto" w:val="clear"/>
                <w:vertAlign w:val="baseline"/>
                <w:rtl w:val="0"/>
              </w:rPr>
              <w:t xml:space="preserve">The scheme administrator has automatically issued a ‘money purchase’ pension savings statement</w:t>
            </w:r>
            <w:r w:rsidDel="00000000" w:rsidR="00000000" w:rsidRPr="00000000">
              <w:rPr>
                <w:rtl w:val="0"/>
              </w:rPr>
            </w:r>
          </w:p>
        </w:tc>
        <w:tc>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 w:line="240" w:lineRule="auto"/>
              <w:ind w:left="239" w:right="343"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CC">
      <w:pPr>
        <w:pageBreakBefore w:val="0"/>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continuous"/>
          <w:pgSz w:h="16860" w:w="11910" w:orient="portrait"/>
          <w:pgMar w:bottom="280" w:top="1600" w:left="1300" w:right="0" w:header="720" w:footer="720"/>
        </w:sectPr>
      </w:pPr>
      <w:r w:rsidDel="00000000" w:rsidR="00000000" w:rsidRPr="00000000">
        <w:br w:type="page"/>
      </w: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5"/>
          <w:szCs w:val="5"/>
          <w:u w:val="none"/>
          <w:shd w:fill="auto" w:val="clear"/>
          <w:vertAlign w:val="baseline"/>
        </w:rPr>
      </w:pPr>
      <w:r w:rsidDel="00000000" w:rsidR="00000000" w:rsidRPr="00000000">
        <w:rPr>
          <w:rtl w:val="0"/>
        </w:rPr>
      </w:r>
    </w:p>
    <w:bookmarkStart w:colFirst="0" w:colLast="0" w:name="2et92p0" w:id="4"/>
    <w:bookmarkEnd w:id="4"/>
    <w:p w:rsidR="00000000" w:rsidDel="00000000" w:rsidP="00000000" w:rsidRDefault="00000000" w:rsidRPr="00000000" w14:paraId="000000CF">
      <w:pPr>
        <w:pStyle w:val="Heading1"/>
        <w:pageBreakBefore w:val="0"/>
        <w:numPr>
          <w:ilvl w:val="0"/>
          <w:numId w:val="7"/>
        </w:numPr>
        <w:tabs>
          <w:tab w:val="left" w:pos="1354"/>
        </w:tabs>
        <w:spacing w:before="68" w:lineRule="auto"/>
        <w:ind w:left="1353" w:hanging="565"/>
        <w:rPr/>
      </w:pPr>
      <w:r w:rsidDel="00000000" w:rsidR="00000000" w:rsidRPr="00000000">
        <w:rPr>
          <w:color w:val="1fadd4"/>
          <w:rtl w:val="0"/>
        </w:rPr>
        <w:t xml:space="preserve">Online Platform</w:t>
      </w: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Arial" w:cs="Arial" w:eastAsia="Arial" w:hAnsi="Arial"/>
          <w:b w:val="1"/>
          <w:i w:val="0"/>
          <w:smallCaps w:val="0"/>
          <w:strike w:val="0"/>
          <w:color w:val="000000"/>
          <w:sz w:val="60"/>
          <w:szCs w:val="60"/>
          <w:u w:val="none"/>
          <w:shd w:fill="auto" w:val="clear"/>
          <w:vertAlign w:val="baseline"/>
        </w:rPr>
      </w:pPr>
      <w:r w:rsidDel="00000000" w:rsidR="00000000" w:rsidRPr="00000000">
        <w:rPr>
          <w:rtl w:val="0"/>
        </w:rPr>
      </w:r>
    </w:p>
    <w:bookmarkStart w:colFirst="0" w:colLast="0" w:name="tyjcwt" w:id="5"/>
    <w:bookmarkEnd w:id="5"/>
    <w:p w:rsidR="00000000" w:rsidDel="00000000" w:rsidP="00000000" w:rsidRDefault="00000000" w:rsidRPr="00000000" w14:paraId="000000D1">
      <w:pPr>
        <w:pageBreakBefore w:val="0"/>
        <w:ind w:left="687" w:right="866"/>
        <w:rPr/>
      </w:pPr>
      <w:r w:rsidDel="00000000" w:rsidR="00000000" w:rsidRPr="00000000">
        <w:rPr>
          <w:rtl w:val="0"/>
        </w:rPr>
        <w:t xml:space="preserve">We have developed a new online platform for you. This will allow you to manage your SSAS. You will be able to login and access your account and investments, we have called this platform: retirement capital. </w:t>
      </w:r>
    </w:p>
    <w:p w:rsidR="00000000" w:rsidDel="00000000" w:rsidP="00000000" w:rsidRDefault="00000000" w:rsidRPr="00000000" w14:paraId="000000D2">
      <w:pPr>
        <w:pageBreakBefore w:val="0"/>
        <w:ind w:left="687" w:right="866"/>
        <w:rPr/>
      </w:pPr>
      <w:r w:rsidDel="00000000" w:rsidR="00000000" w:rsidRPr="00000000">
        <w:rPr>
          <w:rtl w:val="0"/>
        </w:rPr>
      </w:r>
    </w:p>
    <w:bookmarkStart w:colFirst="0" w:colLast="0" w:name="3dy6vkm" w:id="6"/>
    <w:bookmarkEnd w:id="6"/>
    <w:p w:rsidR="00000000" w:rsidDel="00000000" w:rsidP="00000000" w:rsidRDefault="00000000" w:rsidRPr="00000000" w14:paraId="000000D3">
      <w:pPr>
        <w:pageBreakBefore w:val="0"/>
        <w:ind w:left="687"/>
        <w:rPr/>
      </w:pPr>
      <w:r w:rsidDel="00000000" w:rsidR="00000000" w:rsidRPr="00000000">
        <w:rPr>
          <w:rtl w:val="0"/>
        </w:rPr>
        <w:t xml:space="preserve">We are launching the platform in 3 phases.</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tl w:val="0"/>
        </w:rPr>
      </w:r>
    </w:p>
    <w:bookmarkStart w:colFirst="0" w:colLast="0" w:name="1t3h5sf" w:id="7"/>
    <w:bookmarkEnd w:id="7"/>
    <w:p w:rsidR="00000000" w:rsidDel="00000000" w:rsidP="00000000" w:rsidRDefault="00000000" w:rsidRPr="00000000" w14:paraId="000000D5">
      <w:pPr>
        <w:pageBreakBefore w:val="0"/>
        <w:ind w:left="687"/>
        <w:rPr/>
      </w:pPr>
      <w:r w:rsidDel="00000000" w:rsidR="00000000" w:rsidRPr="00000000">
        <w:rPr>
          <w:rtl w:val="0"/>
        </w:rPr>
        <w:t xml:space="preserve">Phase 1 is available in now and it will provide you with helpful information including:</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tl w:val="0"/>
        </w:rPr>
      </w:r>
    </w:p>
    <w:bookmarkStart w:colFirst="0" w:colLast="0" w:name="2s8eyo1" w:id="8"/>
    <w:bookmarkEnd w:id="8"/>
    <w:bookmarkStart w:colFirst="0" w:colLast="0" w:name="4d34og8" w:id="9"/>
    <w:bookmarkEnd w:id="9"/>
    <w:p w:rsidR="00000000" w:rsidDel="00000000" w:rsidP="00000000" w:rsidRDefault="00000000" w:rsidRPr="00000000" w14:paraId="000000D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1355"/>
        </w:tabs>
        <w:spacing w:after="0" w:before="0" w:line="240" w:lineRule="auto"/>
        <w:ind w:left="1354" w:right="0" w:hanging="307"/>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Contribute (your available annual allowance will automatically be updated)</w:t>
      </w:r>
    </w:p>
    <w:p w:rsidR="00000000" w:rsidDel="00000000" w:rsidP="00000000" w:rsidRDefault="00000000" w:rsidRPr="00000000" w14:paraId="000000D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1355"/>
        </w:tabs>
        <w:spacing w:after="0" w:before="71" w:line="240" w:lineRule="auto"/>
        <w:ind w:left="1407" w:right="1146"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Take pension benefits – you can set up pension and lump sum instructions via your</w:t>
      </w:r>
      <w:bookmarkStart w:colFirst="0" w:colLast="0" w:name="17dp8vu" w:id="10"/>
      <w:bookmarkEnd w:id="1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dashboard.</w:t>
      </w:r>
    </w:p>
    <w:bookmarkStart w:colFirst="0" w:colLast="0" w:name="3rdcrjn" w:id="11"/>
    <w:bookmarkEnd w:id="11"/>
    <w:p w:rsidR="00000000" w:rsidDel="00000000" w:rsidP="00000000" w:rsidRDefault="00000000" w:rsidRPr="00000000" w14:paraId="000000D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1355"/>
        </w:tabs>
        <w:spacing w:after="0" w:before="71" w:line="240" w:lineRule="auto"/>
        <w:ind w:left="1354" w:right="0" w:hanging="307"/>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Invest into your business – this can be set up as a pension scheme loan.</w:t>
      </w:r>
    </w:p>
    <w:p w:rsidR="00000000" w:rsidDel="00000000" w:rsidP="00000000" w:rsidRDefault="00000000" w:rsidRPr="00000000" w14:paraId="000000D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1355"/>
        </w:tabs>
        <w:spacing w:after="0" w:before="71" w:line="240" w:lineRule="auto"/>
        <w:ind w:left="1407" w:right="912"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Secure the best deposit rates for your SSAS – the latest rates of deposit accounts are</w:t>
      </w:r>
      <w:bookmarkStart w:colFirst="0" w:colLast="0" w:name="26in1rg" w:id="12"/>
      <w:bookmarkEnd w:id="1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available depending on your chosen investment and term. </w:t>
      </w:r>
    </w:p>
    <w:bookmarkStart w:colFirst="0" w:colLast="0" w:name="lnxbz9" w:id="13"/>
    <w:bookmarkEnd w:id="13"/>
    <w:p w:rsidR="00000000" w:rsidDel="00000000" w:rsidP="00000000" w:rsidRDefault="00000000" w:rsidRPr="00000000" w14:paraId="000000D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1355"/>
        </w:tabs>
        <w:spacing w:after="0" w:before="70" w:line="240" w:lineRule="auto"/>
        <w:ind w:left="1355" w:right="0" w:hanging="308"/>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and change your beneficiaries</w:t>
      </w:r>
    </w:p>
    <w:p w:rsidR="00000000" w:rsidDel="00000000" w:rsidP="00000000" w:rsidRDefault="00000000" w:rsidRPr="00000000" w14:paraId="000000D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1356"/>
        </w:tabs>
        <w:spacing w:after="0" w:before="71" w:line="240" w:lineRule="auto"/>
        <w:ind w:left="1355" w:right="0" w:hanging="307"/>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an immediate forecast of your benefits, with lump sum and pension income.</w:t>
      </w:r>
    </w:p>
    <w:bookmarkStart w:colFirst="0" w:colLast="0" w:name="35nkun2" w:id="14"/>
    <w:bookmarkEnd w:id="14"/>
    <w:p w:rsidR="00000000" w:rsidDel="00000000" w:rsidP="00000000" w:rsidRDefault="00000000" w:rsidRPr="00000000" w14:paraId="000000D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1356"/>
        </w:tabs>
        <w:spacing w:after="0" w:before="71" w:line="240" w:lineRule="auto"/>
        <w:ind w:left="1355" w:right="0" w:hanging="307"/>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nice pie chart of your holdings</w:t>
      </w:r>
    </w:p>
    <w:bookmarkStart w:colFirst="0" w:colLast="0" w:name="1ksv4uv" w:id="15"/>
    <w:bookmarkEnd w:id="15"/>
    <w:p w:rsidR="00000000" w:rsidDel="00000000" w:rsidP="00000000" w:rsidRDefault="00000000" w:rsidRPr="00000000" w14:paraId="000000D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1355"/>
        </w:tabs>
        <w:spacing w:after="0" w:before="71" w:line="240" w:lineRule="auto"/>
        <w:ind w:left="1355" w:right="0" w:hanging="308"/>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Immediate cash value of your pension account (for AIB accounts)</w:t>
      </w:r>
    </w:p>
    <w:bookmarkStart w:colFirst="0" w:colLast="0" w:name="2jxsxqh" w:id="16"/>
    <w:bookmarkEnd w:id="16"/>
    <w:bookmarkStart w:colFirst="0" w:colLast="0" w:name="44sinio" w:id="17"/>
    <w:bookmarkEnd w:id="17"/>
    <w:p w:rsidR="00000000" w:rsidDel="00000000" w:rsidP="00000000" w:rsidRDefault="00000000" w:rsidRPr="00000000" w14:paraId="000000D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1355"/>
        </w:tabs>
        <w:spacing w:after="0" w:before="71" w:line="240" w:lineRule="auto"/>
        <w:ind w:left="1355" w:right="0" w:hanging="308"/>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Valuation of other assets</w:t>
      </w:r>
    </w:p>
    <w:bookmarkStart w:colFirst="0" w:colLast="0" w:name="z337ya" w:id="18"/>
    <w:bookmarkEnd w:id="18"/>
    <w:p w:rsidR="00000000" w:rsidDel="00000000" w:rsidP="00000000" w:rsidRDefault="00000000" w:rsidRPr="00000000" w14:paraId="000000E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1417"/>
        </w:tabs>
        <w:spacing w:after="0" w:before="71" w:line="240" w:lineRule="auto"/>
        <w:ind w:left="1416" w:right="0" w:hanging="369.00000000000006"/>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support and live chat</w:t>
      </w:r>
    </w:p>
    <w:p w:rsidR="00000000" w:rsidDel="00000000" w:rsidP="00000000" w:rsidRDefault="00000000" w:rsidRPr="00000000" w14:paraId="000000E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pos="1417"/>
        </w:tabs>
        <w:spacing w:after="0" w:before="71" w:line="240" w:lineRule="auto"/>
        <w:ind w:left="1416" w:right="0" w:hanging="369.00000000000006"/>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Tax reporting and scheme management</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tl w:val="0"/>
        </w:rPr>
      </w:r>
    </w:p>
    <w:bookmarkStart w:colFirst="0" w:colLast="0" w:name="3j2qqm3" w:id="19"/>
    <w:bookmarkEnd w:id="19"/>
    <w:p w:rsidR="00000000" w:rsidDel="00000000" w:rsidP="00000000" w:rsidRDefault="00000000" w:rsidRPr="00000000" w14:paraId="000000E3">
      <w:pPr>
        <w:pageBreakBefore w:val="0"/>
        <w:ind w:left="687" w:right="987"/>
        <w:rPr/>
      </w:pPr>
      <w:r w:rsidDel="00000000" w:rsidR="00000000" w:rsidRPr="00000000">
        <w:rPr>
          <w:rtl w:val="0"/>
        </w:rPr>
        <w:t xml:space="preserve">Phase 2 will build on these key functionalities and will include online bank instruction, document storage, stocks and share trading. We will also build on retirement and phased income calculation tools in phase 3. </w:t>
        <w:br w:type="textWrapping"/>
        <w:br w:type="textWrapping"/>
        <w:t xml:space="preserve">Integrated share trading and dealing will be delivered by the spring of 2019, and we are working with our development team on share dealing integration at this time. </w:t>
      </w:r>
    </w:p>
    <w:p w:rsidR="00000000" w:rsidDel="00000000" w:rsidP="00000000" w:rsidRDefault="00000000" w:rsidRPr="00000000" w14:paraId="000000E4">
      <w:pPr>
        <w:pageBreakBefore w:val="0"/>
        <w:ind w:left="687" w:right="987"/>
        <w:rPr/>
      </w:pPr>
      <w:r w:rsidDel="00000000" w:rsidR="00000000" w:rsidRPr="00000000">
        <w:rPr>
          <w:rtl w:val="0"/>
        </w:rPr>
      </w:r>
    </w:p>
    <w:p w:rsidR="00000000" w:rsidDel="00000000" w:rsidP="00000000" w:rsidRDefault="00000000" w:rsidRPr="00000000" w14:paraId="000000E5">
      <w:pPr>
        <w:pageBreakBefore w:val="0"/>
        <w:ind w:left="687" w:right="987"/>
        <w:rPr/>
      </w:pPr>
      <w:r w:rsidDel="00000000" w:rsidR="00000000" w:rsidRPr="00000000">
        <w:rPr>
          <w:rtl w:val="0"/>
        </w:rPr>
        <w:t xml:space="preserve">The key feature of this platform is that it brings together all the features of your SSAS under one roof, securely and in a user friendly way so you have a holistic picture of your retirement capital. This platform will allow you to access and manage your pension fund in a way which suits you, with access to a range of options which are unique to your small self administered scheme.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continuous"/>
          <w:pgSz w:h="16860" w:w="11910" w:orient="portrait"/>
          <w:pgMar w:bottom="280" w:top="1600" w:left="1300" w:right="0" w:header="720" w:footer="720"/>
        </w:sectPr>
      </w:pPr>
      <w:r w:rsidDel="00000000" w:rsidR="00000000" w:rsidRPr="00000000">
        <w:br w:type="page"/>
      </w:r>
      <w:r w:rsidDel="00000000" w:rsidR="00000000" w:rsidRPr="00000000">
        <w:rPr>
          <w:rtl w:val="0"/>
        </w:rPr>
      </w:r>
    </w:p>
    <w:bookmarkStart w:colFirst="0" w:colLast="0" w:name="1y810tw" w:id="20"/>
    <w:bookmarkEnd w:id="20"/>
    <w:p w:rsidR="00000000" w:rsidDel="00000000" w:rsidP="00000000" w:rsidRDefault="00000000" w:rsidRPr="00000000" w14:paraId="000000E7">
      <w:pPr>
        <w:pageBreakBefore w:val="0"/>
        <w:spacing w:before="92" w:lineRule="auto"/>
        <w:ind w:left="687" w:right="866"/>
        <w:rPr/>
      </w:pPr>
      <w:r w:rsidDel="00000000" w:rsidR="00000000" w:rsidRPr="00000000">
        <w:rPr>
          <w:rtl w:val="0"/>
        </w:rPr>
        <w:t xml:space="preserve">Certain investments can be integrated onto your dashboard, this includes funds which offer an API feed. Below is a snap shot of how your account could look</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438151</wp:posOffset>
            </wp:positionH>
            <wp:positionV relativeFrom="paragraph">
              <wp:posOffset>106045</wp:posOffset>
            </wp:positionV>
            <wp:extent cx="5892800" cy="3590925"/>
            <wp:effectExtent b="0" l="0" r="0" t="0"/>
            <wp:wrapNone/>
            <wp:docPr id="10" name="image8.jpg"/>
            <a:graphic>
              <a:graphicData uri="http://schemas.openxmlformats.org/drawingml/2006/picture">
                <pic:pic>
                  <pic:nvPicPr>
                    <pic:cNvPr id="0" name="image8.jpg"/>
                    <pic:cNvPicPr preferRelativeResize="0"/>
                  </pic:nvPicPr>
                  <pic:blipFill>
                    <a:blip r:embed="rId11"/>
                    <a:srcRect b="0" l="0" r="0" t="0"/>
                    <a:stretch>
                      <a:fillRect/>
                    </a:stretch>
                  </pic:blipFill>
                  <pic:spPr>
                    <a:xfrm>
                      <a:off x="0" y="0"/>
                      <a:ext cx="5892800" cy="3590925"/>
                    </a:xfrm>
                    <a:prstGeom prst="rect"/>
                    <a:ln/>
                  </pic:spPr>
                </pic:pic>
              </a:graphicData>
            </a:graphic>
          </wp:anchor>
        </w:drawing>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Arial" w:cs="Arial" w:eastAsia="Arial" w:hAnsi="Arial"/>
          <w:b w:val="0"/>
          <w:i w:val="0"/>
          <w:smallCaps w:val="0"/>
          <w:strike w:val="0"/>
          <w:color w:val="000000"/>
          <w:sz w:val="34"/>
          <w:szCs w:val="34"/>
          <w:u w:val="none"/>
          <w:shd w:fill="auto" w:val="clear"/>
          <w:vertAlign w:val="baseline"/>
        </w:rPr>
      </w:pPr>
      <w:r w:rsidDel="00000000" w:rsidR="00000000" w:rsidRPr="00000000">
        <w:rPr>
          <w:rtl w:val="0"/>
        </w:rPr>
      </w:r>
    </w:p>
    <w:p w:rsidR="00000000" w:rsidDel="00000000" w:rsidP="00000000" w:rsidRDefault="00000000" w:rsidRPr="00000000" w14:paraId="00000100">
      <w:pPr>
        <w:pageBreakBefore w:val="0"/>
        <w:spacing w:before="1" w:lineRule="auto"/>
        <w:ind w:left="970" w:right="1059"/>
        <w:rPr/>
      </w:pPr>
      <w:r w:rsidDel="00000000" w:rsidR="00000000" w:rsidRPr="00000000">
        <w:rPr>
          <w:rtl w:val="0"/>
        </w:rPr>
        <w:t xml:space="preserve">Your investments are broken down with online functionality that will appear like this. The tabs allow you to undertake certain instructions.</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593725</wp:posOffset>
            </wp:positionH>
            <wp:positionV relativeFrom="paragraph">
              <wp:posOffset>175319</wp:posOffset>
            </wp:positionV>
            <wp:extent cx="4928082" cy="3239452"/>
            <wp:effectExtent b="0" l="0" r="0" t="0"/>
            <wp:wrapTopAndBottom distB="0" distT="0"/>
            <wp:docPr id="9" name="image7.jpg"/>
            <a:graphic>
              <a:graphicData uri="http://schemas.openxmlformats.org/drawingml/2006/picture">
                <pic:pic>
                  <pic:nvPicPr>
                    <pic:cNvPr id="0" name="image7.jpg"/>
                    <pic:cNvPicPr preferRelativeResize="0"/>
                  </pic:nvPicPr>
                  <pic:blipFill>
                    <a:blip r:embed="rId12"/>
                    <a:srcRect b="0" l="0" r="0" t="0"/>
                    <a:stretch>
                      <a:fillRect/>
                    </a:stretch>
                  </pic:blipFill>
                  <pic:spPr>
                    <a:xfrm>
                      <a:off x="0" y="0"/>
                      <a:ext cx="4928082" cy="3239452"/>
                    </a:xfrm>
                    <a:prstGeom prst="rect"/>
                    <a:ln/>
                  </pic:spPr>
                </pic:pic>
              </a:graphicData>
            </a:graphic>
          </wp:anchor>
        </w:drawing>
      </w:r>
    </w:p>
    <w:p w:rsidR="00000000" w:rsidDel="00000000" w:rsidP="00000000" w:rsidRDefault="00000000" w:rsidRPr="00000000" w14:paraId="00000103">
      <w:pPr>
        <w:pageBreakBefore w:val="0"/>
        <w:rPr>
          <w:sz w:val="20"/>
          <w:szCs w:val="20"/>
        </w:rPr>
      </w:pPr>
      <w:r w:rsidDel="00000000" w:rsidR="00000000" w:rsidRPr="00000000">
        <w:rPr>
          <w:rtl w:val="0"/>
        </w:rPr>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sectPr>
          <w:type w:val="continuous"/>
          <w:pgSz w:h="16860" w:w="11910" w:orient="portrait"/>
          <w:pgMar w:bottom="280" w:top="1600" w:left="1300" w:right="0" w:header="720" w:footer="720"/>
        </w:sectPr>
      </w:pPr>
      <w:r w:rsidDel="00000000" w:rsidR="00000000" w:rsidRPr="00000000">
        <w:br w:type="page"/>
      </w:r>
      <w:r w:rsidDel="00000000" w:rsidR="00000000" w:rsidRPr="00000000">
        <w:rPr>
          <w:rtl w:val="0"/>
        </w:rPr>
      </w:r>
    </w:p>
    <w:p w:rsidR="00000000" w:rsidDel="00000000" w:rsidP="00000000" w:rsidRDefault="00000000" w:rsidRPr="00000000" w14:paraId="00000105">
      <w:pPr>
        <w:pageBreakBefore w:val="0"/>
        <w:spacing w:before="69" w:lineRule="auto"/>
        <w:ind w:left="119" w:right="880"/>
        <w:jc w:val="both"/>
        <w:rPr/>
      </w:pPr>
      <w:r w:rsidDel="00000000" w:rsidR="00000000" w:rsidRPr="00000000">
        <w:rPr>
          <w:rtl w:val="0"/>
        </w:rPr>
        <w:t xml:space="preserve">You can make a number of investments from your cash account. Investment funds can be linked into your cash trustees account. We will organise this with you once we activate your online account. We also offer an “in field” search functionality for commercial property with Zoopla.</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76200</wp:posOffset>
            </wp:positionH>
            <wp:positionV relativeFrom="paragraph">
              <wp:posOffset>175821</wp:posOffset>
            </wp:positionV>
            <wp:extent cx="6096604" cy="3886390"/>
            <wp:effectExtent b="0" l="0" r="0" t="0"/>
            <wp:wrapTopAndBottom distB="0" distT="0"/>
            <wp:docPr id="3" name="image1.jpg"/>
            <a:graphic>
              <a:graphicData uri="http://schemas.openxmlformats.org/drawingml/2006/picture">
                <pic:pic>
                  <pic:nvPicPr>
                    <pic:cNvPr id="0" name="image1.jpg"/>
                    <pic:cNvPicPr preferRelativeResize="0"/>
                  </pic:nvPicPr>
                  <pic:blipFill>
                    <a:blip r:embed="rId13"/>
                    <a:srcRect b="0" l="0" r="0" t="0"/>
                    <a:stretch>
                      <a:fillRect/>
                    </a:stretch>
                  </pic:blipFill>
                  <pic:spPr>
                    <a:xfrm>
                      <a:off x="0" y="0"/>
                      <a:ext cx="6096604" cy="3886390"/>
                    </a:xfrm>
                    <a:prstGeom prst="rect"/>
                    <a:ln/>
                  </pic:spPr>
                </pic:pic>
              </a:graphicData>
            </a:graphic>
          </wp:anchor>
        </w:drawing>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A">
      <w:pPr>
        <w:pageBreakBefore w:val="0"/>
        <w:ind w:right="687"/>
        <w:rPr/>
      </w:pPr>
      <w:r w:rsidDel="00000000" w:rsidR="00000000" w:rsidRPr="00000000">
        <w:rPr>
          <w:rtl w:val="0"/>
        </w:rPr>
        <w:t xml:space="preserve">Phase 2 will integrate share trading with the end of day valuations being added to your SSAS </w:t>
      </w:r>
    </w:p>
    <w:p w:rsidR="00000000" w:rsidDel="00000000" w:rsidP="00000000" w:rsidRDefault="00000000" w:rsidRPr="00000000" w14:paraId="0000010B">
      <w:pPr>
        <w:pageBreakBefore w:val="0"/>
        <w:ind w:right="687"/>
        <w:rPr/>
      </w:pPr>
      <w:r w:rsidDel="00000000" w:rsidR="00000000" w:rsidRPr="00000000">
        <w:rPr>
          <w:rtl w:val="0"/>
        </w:rPr>
        <w:t xml:space="preserve">account through your dashboard. You can access your share dealing account</w:t>
      </w:r>
    </w:p>
    <w:p w:rsidR="00000000" w:rsidDel="00000000" w:rsidP="00000000" w:rsidRDefault="00000000" w:rsidRPr="00000000" w14:paraId="0000010C">
      <w:pPr>
        <w:pageBreakBefore w:val="0"/>
        <w:ind w:right="687"/>
        <w:rPr/>
      </w:pPr>
      <w:r w:rsidDel="00000000" w:rsidR="00000000" w:rsidRPr="00000000">
        <w:rPr>
          <w:rtl w:val="0"/>
        </w:rPr>
        <w:t xml:space="preserve">by logging into your Saxo account directly or via your dashboard. </w:t>
      </w:r>
    </w:p>
    <w:p w:rsidR="00000000" w:rsidDel="00000000" w:rsidP="00000000" w:rsidRDefault="00000000" w:rsidRPr="00000000" w14:paraId="0000010D">
      <w:pPr>
        <w:pageBreakBefore w:val="0"/>
        <w:rPr/>
      </w:pPr>
      <w:r w:rsidDel="00000000" w:rsidR="00000000" w:rsidRPr="00000000">
        <w:rPr>
          <w:rtl w:val="0"/>
        </w:rPr>
      </w:r>
    </w:p>
    <w:p w:rsidR="00000000" w:rsidDel="00000000" w:rsidP="00000000" w:rsidRDefault="00000000" w:rsidRPr="00000000" w14:paraId="0000010E">
      <w:pPr>
        <w:pageBreakBefore w:val="0"/>
        <w:ind w:left="426"/>
        <w:rPr/>
      </w:pPr>
      <w:r w:rsidDel="00000000" w:rsidR="00000000" w:rsidRPr="00000000">
        <w:rPr/>
        <w:drawing>
          <wp:inline distB="0" distT="0" distL="0" distR="0">
            <wp:extent cx="4882003" cy="1714142"/>
            <wp:effectExtent b="0" l="0" r="0" t="0"/>
            <wp:docPr descr="Image result for EXCHANGES OFFERED THROUGH SAXO CAPITAL MARKETS" id="8" name="image4.jpg"/>
            <a:graphic>
              <a:graphicData uri="http://schemas.openxmlformats.org/drawingml/2006/picture">
                <pic:pic>
                  <pic:nvPicPr>
                    <pic:cNvPr descr="Image result for EXCHANGES OFFERED THROUGH SAXO CAPITAL MARKETS" id="0" name="image4.jpg"/>
                    <pic:cNvPicPr preferRelativeResize="0"/>
                  </pic:nvPicPr>
                  <pic:blipFill>
                    <a:blip r:embed="rId14"/>
                    <a:srcRect b="0" l="0" r="0" t="0"/>
                    <a:stretch>
                      <a:fillRect/>
                    </a:stretch>
                  </pic:blipFill>
                  <pic:spPr>
                    <a:xfrm>
                      <a:off x="0" y="0"/>
                      <a:ext cx="4882003" cy="1714142"/>
                    </a:xfrm>
                    <a:prstGeom prst="rect"/>
                    <a:ln/>
                  </pic:spPr>
                </pic:pic>
              </a:graphicData>
            </a:graphic>
          </wp:inline>
        </w:drawing>
      </w:r>
      <w:r w:rsidDel="00000000" w:rsidR="00000000" w:rsidRPr="00000000">
        <w:rPr>
          <w:rtl w:val="0"/>
        </w:rPr>
      </w:r>
    </w:p>
    <w:p w:rsidR="00000000" w:rsidDel="00000000" w:rsidP="00000000" w:rsidRDefault="00000000" w:rsidRPr="00000000" w14:paraId="0000010F">
      <w:pPr>
        <w:pageBreakBefore w:val="0"/>
        <w:rPr/>
      </w:pPr>
      <w:r w:rsidDel="00000000" w:rsidR="00000000" w:rsidRPr="00000000">
        <w:rPr>
          <w:rtl w:val="0"/>
        </w:rPr>
      </w:r>
    </w:p>
    <w:p w:rsidR="00000000" w:rsidDel="00000000" w:rsidP="00000000" w:rsidRDefault="00000000" w:rsidRPr="00000000" w14:paraId="00000110">
      <w:pPr>
        <w:pageBreakBefore w:val="0"/>
        <w:ind w:right="687"/>
        <w:rPr/>
      </w:pPr>
      <w:r w:rsidDel="00000000" w:rsidR="00000000" w:rsidRPr="00000000">
        <w:rPr>
          <w:rtl w:val="0"/>
        </w:rPr>
      </w:r>
    </w:p>
    <w:p w:rsidR="00000000" w:rsidDel="00000000" w:rsidP="00000000" w:rsidRDefault="00000000" w:rsidRPr="00000000" w14:paraId="00000111">
      <w:pPr>
        <w:pageBreakBefore w:val="0"/>
        <w:ind w:right="687"/>
        <w:rPr/>
      </w:pPr>
      <w:r w:rsidDel="00000000" w:rsidR="00000000" w:rsidRPr="00000000">
        <w:rPr>
          <w:rtl w:val="0"/>
        </w:rPr>
        <w:t xml:space="preserve">If you are seeking to open a low cost share dealing account now, to be added to your dashboard once </w:t>
      </w:r>
    </w:p>
    <w:p w:rsidR="00000000" w:rsidDel="00000000" w:rsidP="00000000" w:rsidRDefault="00000000" w:rsidRPr="00000000" w14:paraId="00000112">
      <w:pPr>
        <w:pageBreakBefore w:val="0"/>
        <w:ind w:right="687"/>
        <w:rPr/>
      </w:pPr>
      <w:r w:rsidDel="00000000" w:rsidR="00000000" w:rsidRPr="00000000">
        <w:rPr>
          <w:rtl w:val="0"/>
        </w:rPr>
        <w:t xml:space="preserve">phase 2 has been completed, this can be undertaken for you and your dedicated administrator can </w:t>
      </w:r>
    </w:p>
    <w:p w:rsidR="00000000" w:rsidDel="00000000" w:rsidP="00000000" w:rsidRDefault="00000000" w:rsidRPr="00000000" w14:paraId="00000113">
      <w:pPr>
        <w:pageBreakBefore w:val="0"/>
        <w:ind w:right="687"/>
        <w:rPr/>
      </w:pPr>
      <w:r w:rsidDel="00000000" w:rsidR="00000000" w:rsidRPr="00000000">
        <w:rPr>
          <w:rtl w:val="0"/>
        </w:rPr>
        <w:t xml:space="preserve">organise this for you. Shares through other platform accounts can be migrated by our admin team, with your authorisation to your Saxo share account. </w:t>
      </w:r>
    </w:p>
    <w:p w:rsidR="00000000" w:rsidDel="00000000" w:rsidP="00000000" w:rsidRDefault="00000000" w:rsidRPr="00000000" w14:paraId="00000114">
      <w:pPr>
        <w:pageBreakBefore w:val="0"/>
        <w:rPr/>
      </w:pPr>
      <w:r w:rsidDel="00000000" w:rsidR="00000000" w:rsidRPr="00000000">
        <w:rPr>
          <w:rtl w:val="0"/>
        </w:rPr>
        <w:br w:type="textWrapping"/>
      </w:r>
    </w:p>
    <w:p w:rsidR="00000000" w:rsidDel="00000000" w:rsidP="00000000" w:rsidRDefault="00000000" w:rsidRPr="00000000" w14:paraId="00000115">
      <w:pPr>
        <w:pageBreakBefore w:val="0"/>
        <w:rPr/>
      </w:pPr>
      <w:r w:rsidDel="00000000" w:rsidR="00000000" w:rsidRPr="00000000">
        <w:rPr>
          <w:rtl w:val="0"/>
        </w:rPr>
      </w:r>
    </w:p>
    <w:p w:rsidR="00000000" w:rsidDel="00000000" w:rsidP="00000000" w:rsidRDefault="00000000" w:rsidRPr="00000000" w14:paraId="00000116">
      <w:pPr>
        <w:pageBreakBefore w:val="0"/>
        <w:rPr/>
      </w:pPr>
      <w:r w:rsidDel="00000000" w:rsidR="00000000" w:rsidRPr="00000000">
        <w:rPr>
          <w:rtl w:val="0"/>
        </w:rPr>
        <w:br w:type="textWrapping"/>
      </w:r>
    </w:p>
    <w:p w:rsidR="00000000" w:rsidDel="00000000" w:rsidP="00000000" w:rsidRDefault="00000000" w:rsidRPr="00000000" w14:paraId="00000117">
      <w:pPr>
        <w:pageBreakBefore w:val="0"/>
        <w:rPr/>
      </w:pPr>
      <w:r w:rsidDel="00000000" w:rsidR="00000000" w:rsidRPr="00000000">
        <w:rPr>
          <w:rtl w:val="0"/>
        </w:rPr>
      </w:r>
    </w:p>
    <w:p w:rsidR="00000000" w:rsidDel="00000000" w:rsidP="00000000" w:rsidRDefault="00000000" w:rsidRPr="00000000" w14:paraId="00000118">
      <w:pPr>
        <w:pageBreakBefore w:val="0"/>
        <w:rPr/>
      </w:pPr>
      <w:r w:rsidDel="00000000" w:rsidR="00000000" w:rsidRPr="00000000">
        <w:rPr>
          <w:rtl w:val="0"/>
        </w:rPr>
      </w:r>
    </w:p>
    <w:p w:rsidR="00000000" w:rsidDel="00000000" w:rsidP="00000000" w:rsidRDefault="00000000" w:rsidRPr="00000000" w14:paraId="00000119">
      <w:pPr>
        <w:pageBreakBefore w:val="0"/>
        <w:rPr/>
      </w:pPr>
      <w:r w:rsidDel="00000000" w:rsidR="00000000" w:rsidRPr="00000000">
        <w:rPr>
          <w:rtl w:val="0"/>
        </w:rPr>
      </w:r>
    </w:p>
    <w:p w:rsidR="00000000" w:rsidDel="00000000" w:rsidP="00000000" w:rsidRDefault="00000000" w:rsidRPr="00000000" w14:paraId="0000011A">
      <w:pPr>
        <w:pageBreakBefore w:val="0"/>
        <w:rPr/>
      </w:pPr>
      <w:r w:rsidDel="00000000" w:rsidR="00000000" w:rsidRPr="00000000">
        <w:rPr>
          <w:rtl w:val="0"/>
        </w:rPr>
        <w:t xml:space="preserve">You can purchase and sell stocks and shares in the following markets and can send and receive money between your SSAS bank account and trading account in the same working day (subject to mid-day </w:t>
        <w:br w:type="textWrapping"/>
        <w:t xml:space="preserve">cut off time) via your dashboard.</w:t>
      </w:r>
    </w:p>
    <w:p w:rsidR="00000000" w:rsidDel="00000000" w:rsidP="00000000" w:rsidRDefault="00000000" w:rsidRPr="00000000" w14:paraId="0000011B">
      <w:pPr>
        <w:pageBreakBefore w:val="0"/>
        <w:rPr/>
      </w:pPr>
      <w:r w:rsidDel="00000000" w:rsidR="00000000" w:rsidRPr="00000000">
        <w:rPr>
          <w:rtl w:val="0"/>
        </w:rPr>
      </w:r>
    </w:p>
    <w:p w:rsidR="00000000" w:rsidDel="00000000" w:rsidP="00000000" w:rsidRDefault="00000000" w:rsidRPr="00000000" w14:paraId="0000011C">
      <w:pPr>
        <w:pageBreakBefore w:val="0"/>
        <w:rPr/>
      </w:pPr>
      <w:r w:rsidDel="00000000" w:rsidR="00000000" w:rsidRPr="00000000">
        <w:rPr/>
        <w:drawing>
          <wp:inline distB="0" distT="0" distL="0" distR="0">
            <wp:extent cx="3765550" cy="8286750"/>
            <wp:effectExtent b="0" l="0" r="0" t="0"/>
            <wp:docPr id="7" name="image9.png"/>
            <a:graphic>
              <a:graphicData uri="http://schemas.openxmlformats.org/drawingml/2006/picture">
                <pic:pic>
                  <pic:nvPicPr>
                    <pic:cNvPr id="0" name="image9.png"/>
                    <pic:cNvPicPr preferRelativeResize="0"/>
                  </pic:nvPicPr>
                  <pic:blipFill>
                    <a:blip r:embed="rId15"/>
                    <a:srcRect b="0" l="0" r="0" t="0"/>
                    <a:stretch>
                      <a:fillRect/>
                    </a:stretch>
                  </pic:blipFill>
                  <pic:spPr>
                    <a:xfrm>
                      <a:off x="0" y="0"/>
                      <a:ext cx="3765550" cy="8286750"/>
                    </a:xfrm>
                    <a:prstGeom prst="rect"/>
                    <a:ln/>
                  </pic:spPr>
                </pic:pic>
              </a:graphicData>
            </a:graphic>
          </wp:inline>
        </w:drawing>
      </w:r>
      <w:r w:rsidDel="00000000" w:rsidR="00000000" w:rsidRPr="00000000">
        <w:rPr>
          <w:rtl w:val="0"/>
        </w:rPr>
      </w:r>
    </w:p>
    <w:p w:rsidR="00000000" w:rsidDel="00000000" w:rsidP="00000000" w:rsidRDefault="00000000" w:rsidRPr="00000000" w14:paraId="0000011D">
      <w:pPr>
        <w:pageBreakBefore w:val="0"/>
        <w:rPr/>
      </w:pPr>
      <w:r w:rsidDel="00000000" w:rsidR="00000000" w:rsidRPr="00000000">
        <w:rPr>
          <w:rtl w:val="0"/>
        </w:rPr>
      </w:r>
    </w:p>
    <w:p w:rsidR="00000000" w:rsidDel="00000000" w:rsidP="00000000" w:rsidRDefault="00000000" w:rsidRPr="00000000" w14:paraId="0000011E">
      <w:pPr>
        <w:pageBreakBefore w:val="0"/>
        <w:r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continuous"/>
          <w:pgSz w:h="16860" w:w="11910" w:orient="portrait"/>
          <w:pgMar w:bottom="280" w:top="1600" w:left="1300" w:right="0" w:header="720" w:footer="720"/>
        </w:sectPr>
      </w:pPr>
      <w:r w:rsidDel="00000000" w:rsidR="00000000" w:rsidRPr="00000000">
        <w:br w:type="page"/>
      </w:r>
      <w:r w:rsidDel="00000000" w:rsidR="00000000" w:rsidRPr="00000000">
        <w:rPr>
          <w:rtl w:val="0"/>
        </w:rPr>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0"/>
          <w:i w:val="0"/>
          <w:smallCaps w:val="0"/>
          <w:strike w:val="0"/>
          <w:color w:val="000000"/>
          <w:sz w:val="12"/>
          <w:szCs w:val="12"/>
          <w:u w:val="none"/>
          <w:shd w:fill="auto" w:val="clear"/>
          <w:vertAlign w:val="baseline"/>
        </w:rPr>
      </w:pPr>
      <w:r w:rsidDel="00000000" w:rsidR="00000000" w:rsidRPr="00000000">
        <w:rPr>
          <w:rtl w:val="0"/>
        </w:rPr>
      </w:r>
    </w:p>
    <w:bookmarkStart w:colFirst="0" w:colLast="0" w:name="4i7ojhp" w:id="21"/>
    <w:bookmarkEnd w:id="21"/>
    <w:p w:rsidR="00000000" w:rsidDel="00000000" w:rsidP="00000000" w:rsidRDefault="00000000" w:rsidRPr="00000000" w14:paraId="00000121">
      <w:pPr>
        <w:pStyle w:val="Heading1"/>
        <w:pageBreakBefore w:val="0"/>
        <w:tabs>
          <w:tab w:val="left" w:pos="1497"/>
        </w:tabs>
        <w:ind w:left="788"/>
        <w:rPr/>
      </w:pPr>
      <w:r w:rsidDel="00000000" w:rsidR="00000000" w:rsidRPr="00000000">
        <w:rPr>
          <w:color w:val="818181"/>
          <w:rtl w:val="0"/>
        </w:rPr>
        <w:t xml:space="preserve">5.</w:t>
        <w:tab/>
      </w:r>
      <w:r w:rsidDel="00000000" w:rsidR="00000000" w:rsidRPr="00000000">
        <w:rPr>
          <w:color w:val="1fadd4"/>
          <w:rtl w:val="0"/>
        </w:rPr>
        <w:t xml:space="preserve">Benefit Statement</w:t>
      </w:r>
      <w:r w:rsidDel="00000000" w:rsidR="00000000" w:rsidRPr="00000000">
        <w:rPr>
          <w:rtl w:val="0"/>
        </w:rPr>
      </w:r>
    </w:p>
    <w:p w:rsidR="00000000" w:rsidDel="00000000" w:rsidP="00000000" w:rsidRDefault="00000000" w:rsidRPr="00000000" w14:paraId="00000122">
      <w:pPr>
        <w:pageBreakBefore w:val="0"/>
        <w:jc w:val="both"/>
        <w:rPr/>
      </w:pPr>
      <w:r w:rsidDel="00000000" w:rsidR="00000000" w:rsidRPr="00000000">
        <w:rPr>
          <w:rtl w:val="0"/>
        </w:rPr>
      </w:r>
    </w:p>
    <w:bookmarkStart w:colFirst="0" w:colLast="0" w:name="2xcytpi" w:id="22"/>
    <w:bookmarkEnd w:id="22"/>
    <w:p w:rsidR="00000000" w:rsidDel="00000000" w:rsidP="00000000" w:rsidRDefault="00000000" w:rsidRPr="00000000" w14:paraId="00000123">
      <w:pPr>
        <w:pageBreakBefore w:val="0"/>
        <w:pBdr>
          <w:top w:space="0" w:sz="0" w:val="nil"/>
          <w:left w:space="0" w:sz="0" w:val="nil"/>
          <w:bottom w:space="0" w:sz="0" w:val="nil"/>
          <w:right w:space="0" w:sz="0" w:val="nil"/>
          <w:between w:space="0" w:sz="0" w:val="nil"/>
        </w:pBdr>
        <w:spacing w:line="249" w:lineRule="auto"/>
        <w:ind w:left="567" w:right="687"/>
        <w:rPr>
          <w:b w:val="1"/>
        </w:rPr>
      </w:pPr>
      <w:r w:rsidDel="00000000" w:rsidR="00000000" w:rsidRPr="00000000">
        <w:rPr>
          <w:rtl w:val="0"/>
        </w:rPr>
      </w:r>
    </w:p>
    <w:p w:rsidR="00000000" w:rsidDel="00000000" w:rsidP="00000000" w:rsidRDefault="00000000" w:rsidRPr="00000000" w14:paraId="00000124">
      <w:pPr>
        <w:pageBreakBefore w:val="0"/>
        <w:pBdr>
          <w:top w:space="0" w:sz="0" w:val="nil"/>
          <w:left w:space="0" w:sz="0" w:val="nil"/>
          <w:bottom w:space="0" w:sz="0" w:val="nil"/>
          <w:right w:space="0" w:sz="0" w:val="nil"/>
          <w:between w:space="0" w:sz="0" w:val="nil"/>
        </w:pBdr>
        <w:spacing w:line="249" w:lineRule="auto"/>
        <w:ind w:left="567" w:right="687"/>
        <w:rPr>
          <w:b w:val="1"/>
        </w:rPr>
      </w:pPr>
      <w:r w:rsidDel="00000000" w:rsidR="00000000" w:rsidRPr="00000000">
        <w:rPr>
          <w:b w:val="1"/>
          <w:rtl w:val="0"/>
        </w:rPr>
        <w:t xml:space="preserve">Benefit Statement for Andrew Emanuel</w:t>
      </w:r>
    </w:p>
    <w:p w:rsidR="00000000" w:rsidDel="00000000" w:rsidP="00000000" w:rsidRDefault="00000000" w:rsidRPr="00000000" w14:paraId="00000125">
      <w:pPr>
        <w:pageBreakBefore w:val="0"/>
        <w:pBdr>
          <w:top w:space="0" w:sz="0" w:val="nil"/>
          <w:left w:space="0" w:sz="0" w:val="nil"/>
          <w:bottom w:space="0" w:sz="0" w:val="nil"/>
          <w:right w:space="0" w:sz="0" w:val="nil"/>
          <w:between w:space="0" w:sz="0" w:val="nil"/>
        </w:pBdr>
        <w:spacing w:line="249" w:lineRule="auto"/>
        <w:ind w:left="567" w:right="687"/>
        <w:rPr>
          <w:b w:val="1"/>
        </w:rPr>
      </w:pPr>
      <w:r w:rsidDel="00000000" w:rsidR="00000000" w:rsidRPr="00000000">
        <w:rPr>
          <w:rtl w:val="0"/>
        </w:rPr>
      </w:r>
    </w:p>
    <w:p w:rsidR="00000000" w:rsidDel="00000000" w:rsidP="00000000" w:rsidRDefault="00000000" w:rsidRPr="00000000" w14:paraId="00000126">
      <w:pPr>
        <w:pageBreakBefore w:val="0"/>
        <w:widowControl w:val="1"/>
        <w:shd w:fill="ffffff" w:val="clear"/>
        <w:ind w:left="567" w:right="687"/>
        <w:rPr>
          <w:sz w:val="24"/>
          <w:szCs w:val="24"/>
        </w:rPr>
      </w:pPr>
      <w:r w:rsidDel="00000000" w:rsidR="00000000" w:rsidRPr="00000000">
        <w:rPr>
          <w:sz w:val="24"/>
          <w:szCs w:val="24"/>
          <w:rtl w:val="0"/>
        </w:rPr>
        <w:t xml:space="preserve">Your estimated retirement fund is £484000 at the scheme retirement date. </w:t>
      </w:r>
    </w:p>
    <w:p w:rsidR="00000000" w:rsidDel="00000000" w:rsidP="00000000" w:rsidRDefault="00000000" w:rsidRPr="00000000" w14:paraId="00000127">
      <w:pPr>
        <w:pageBreakBefore w:val="0"/>
        <w:widowControl w:val="1"/>
        <w:shd w:fill="ffffff" w:val="clear"/>
        <w:ind w:left="567" w:right="687"/>
        <w:rPr>
          <w:sz w:val="24"/>
          <w:szCs w:val="24"/>
        </w:rPr>
      </w:pPr>
      <w:r w:rsidDel="00000000" w:rsidR="00000000" w:rsidRPr="00000000">
        <w:rPr>
          <w:rtl w:val="0"/>
        </w:rPr>
      </w:r>
    </w:p>
    <w:p w:rsidR="00000000" w:rsidDel="00000000" w:rsidP="00000000" w:rsidRDefault="00000000" w:rsidRPr="00000000" w14:paraId="00000128">
      <w:pPr>
        <w:pageBreakBefore w:val="0"/>
        <w:widowControl w:val="1"/>
        <w:shd w:fill="ffffff" w:val="clear"/>
        <w:ind w:left="567" w:right="687"/>
        <w:rPr>
          <w:sz w:val="24"/>
          <w:szCs w:val="24"/>
        </w:rPr>
      </w:pPr>
      <w:r w:rsidDel="00000000" w:rsidR="00000000" w:rsidRPr="00000000">
        <w:rPr>
          <w:sz w:val="24"/>
          <w:szCs w:val="24"/>
          <w:rtl w:val="0"/>
        </w:rPr>
        <w:t xml:space="preserve">This could pay you an income of £26000 pa plus a tax free lump sum of £121000 </w:t>
      </w:r>
    </w:p>
    <w:p w:rsidR="00000000" w:rsidDel="00000000" w:rsidP="00000000" w:rsidRDefault="00000000" w:rsidRPr="00000000" w14:paraId="00000129">
      <w:pPr>
        <w:pageBreakBefore w:val="0"/>
        <w:widowControl w:val="1"/>
        <w:shd w:fill="ffffff" w:val="clear"/>
        <w:ind w:left="567" w:right="687"/>
        <w:rPr>
          <w:sz w:val="24"/>
          <w:szCs w:val="24"/>
        </w:rPr>
      </w:pPr>
      <w:r w:rsidDel="00000000" w:rsidR="00000000" w:rsidRPr="00000000">
        <w:rPr>
          <w:rtl w:val="0"/>
        </w:rPr>
      </w:r>
    </w:p>
    <w:p w:rsidR="00000000" w:rsidDel="00000000" w:rsidP="00000000" w:rsidRDefault="00000000" w:rsidRPr="00000000" w14:paraId="0000012A">
      <w:pPr>
        <w:pageBreakBefore w:val="0"/>
        <w:pBdr>
          <w:top w:space="0" w:sz="0" w:val="nil"/>
          <w:left w:space="0" w:sz="0" w:val="nil"/>
          <w:bottom w:space="0" w:sz="0" w:val="nil"/>
          <w:right w:space="0" w:sz="0" w:val="nil"/>
          <w:between w:space="0" w:sz="0" w:val="nil"/>
        </w:pBdr>
        <w:spacing w:line="249" w:lineRule="auto"/>
        <w:ind w:right="687" w:firstLine="567"/>
        <w:rPr>
          <w:sz w:val="24"/>
          <w:szCs w:val="24"/>
        </w:rPr>
      </w:pPr>
      <w:r w:rsidDel="00000000" w:rsidR="00000000" w:rsidRPr="00000000">
        <w:rPr>
          <w:sz w:val="24"/>
          <w:szCs w:val="24"/>
          <w:rtl w:val="0"/>
        </w:rPr>
        <w:t xml:space="preserve">We have made the following assumptions:</w:t>
      </w:r>
    </w:p>
    <w:p w:rsidR="00000000" w:rsidDel="00000000" w:rsidP="00000000" w:rsidRDefault="00000000" w:rsidRPr="00000000" w14:paraId="0000012B">
      <w:pPr>
        <w:pageBreakBefore w:val="0"/>
        <w:pBdr>
          <w:top w:space="0" w:sz="0" w:val="nil"/>
          <w:left w:space="0" w:sz="0" w:val="nil"/>
          <w:bottom w:space="0" w:sz="0" w:val="nil"/>
          <w:right w:space="0" w:sz="0" w:val="nil"/>
          <w:between w:space="0" w:sz="0" w:val="nil"/>
        </w:pBdr>
        <w:spacing w:line="249" w:lineRule="auto"/>
        <w:ind w:left="1276" w:right="687"/>
        <w:rPr>
          <w:sz w:val="24"/>
          <w:szCs w:val="24"/>
        </w:rPr>
      </w:pPr>
      <w:r w:rsidDel="00000000" w:rsidR="00000000" w:rsidRPr="00000000">
        <w:rPr>
          <w:rtl w:val="0"/>
        </w:rPr>
      </w:r>
    </w:p>
    <w:p w:rsidR="00000000" w:rsidDel="00000000" w:rsidP="00000000" w:rsidRDefault="00000000" w:rsidRPr="00000000" w14:paraId="0000012C">
      <w:pPr>
        <w:pageBreakBefore w:val="0"/>
        <w:numPr>
          <w:ilvl w:val="0"/>
          <w:numId w:val="6"/>
        </w:numPr>
        <w:pBdr>
          <w:top w:space="0" w:sz="0" w:val="nil"/>
          <w:left w:space="0" w:sz="0" w:val="nil"/>
          <w:bottom w:space="0" w:sz="0" w:val="nil"/>
          <w:right w:space="0" w:sz="0" w:val="nil"/>
          <w:between w:space="0" w:sz="0" w:val="nil"/>
        </w:pBdr>
        <w:spacing w:line="249" w:lineRule="auto"/>
        <w:ind w:left="1276" w:right="687" w:hanging="708"/>
        <w:rPr>
          <w:sz w:val="24"/>
          <w:szCs w:val="24"/>
        </w:rPr>
      </w:pPr>
      <w:r w:rsidDel="00000000" w:rsidR="00000000" w:rsidRPr="00000000">
        <w:rPr>
          <w:sz w:val="24"/>
          <w:szCs w:val="24"/>
          <w:rtl w:val="0"/>
        </w:rPr>
        <w:t xml:space="preserve">Investment growth is a net rate of 5%.</w:t>
      </w:r>
    </w:p>
    <w:p w:rsidR="00000000" w:rsidDel="00000000" w:rsidP="00000000" w:rsidRDefault="00000000" w:rsidRPr="00000000" w14:paraId="0000012D">
      <w:pPr>
        <w:pageBreakBefore w:val="0"/>
        <w:pBdr>
          <w:top w:space="0" w:sz="0" w:val="nil"/>
          <w:left w:space="0" w:sz="0" w:val="nil"/>
          <w:bottom w:space="0" w:sz="0" w:val="nil"/>
          <w:right w:space="0" w:sz="0" w:val="nil"/>
          <w:between w:space="0" w:sz="0" w:val="nil"/>
        </w:pBdr>
        <w:spacing w:line="249" w:lineRule="auto"/>
        <w:ind w:left="1276" w:right="687" w:hanging="708"/>
        <w:rPr>
          <w:sz w:val="24"/>
          <w:szCs w:val="24"/>
        </w:rPr>
      </w:pPr>
      <w:r w:rsidDel="00000000" w:rsidR="00000000" w:rsidRPr="00000000">
        <w:rPr>
          <w:rtl w:val="0"/>
        </w:rPr>
      </w:r>
    </w:p>
    <w:p w:rsidR="00000000" w:rsidDel="00000000" w:rsidP="00000000" w:rsidRDefault="00000000" w:rsidRPr="00000000" w14:paraId="0000012E">
      <w:pPr>
        <w:pageBreakBefore w:val="0"/>
        <w:numPr>
          <w:ilvl w:val="0"/>
          <w:numId w:val="6"/>
        </w:numPr>
        <w:pBdr>
          <w:top w:space="0" w:sz="0" w:val="nil"/>
          <w:left w:space="0" w:sz="0" w:val="nil"/>
          <w:bottom w:space="0" w:sz="0" w:val="nil"/>
          <w:right w:space="0" w:sz="0" w:val="nil"/>
          <w:between w:space="0" w:sz="0" w:val="nil"/>
        </w:pBdr>
        <w:spacing w:line="249" w:lineRule="auto"/>
        <w:ind w:left="1276" w:right="687" w:hanging="708"/>
        <w:rPr>
          <w:sz w:val="24"/>
          <w:szCs w:val="24"/>
        </w:rPr>
      </w:pPr>
      <w:r w:rsidDel="00000000" w:rsidR="00000000" w:rsidRPr="00000000">
        <w:rPr>
          <w:sz w:val="24"/>
          <w:szCs w:val="24"/>
          <w:rtl w:val="0"/>
        </w:rPr>
        <w:t xml:space="preserve">Inflation is 2.5% p.a. </w:t>
      </w:r>
    </w:p>
    <w:p w:rsidR="00000000" w:rsidDel="00000000" w:rsidP="00000000" w:rsidRDefault="00000000" w:rsidRPr="00000000" w14:paraId="0000012F">
      <w:pPr>
        <w:pageBreakBefore w:val="0"/>
        <w:pBdr>
          <w:top w:space="0" w:sz="0" w:val="nil"/>
          <w:left w:space="0" w:sz="0" w:val="nil"/>
          <w:bottom w:space="0" w:sz="0" w:val="nil"/>
          <w:right w:space="0" w:sz="0" w:val="nil"/>
          <w:between w:space="0" w:sz="0" w:val="nil"/>
        </w:pBdr>
        <w:spacing w:line="249" w:lineRule="auto"/>
        <w:ind w:left="1276" w:right="687" w:hanging="708"/>
        <w:rPr>
          <w:sz w:val="24"/>
          <w:szCs w:val="24"/>
        </w:rPr>
      </w:pPr>
      <w:r w:rsidDel="00000000" w:rsidR="00000000" w:rsidRPr="00000000">
        <w:rPr>
          <w:rtl w:val="0"/>
        </w:rPr>
      </w:r>
    </w:p>
    <w:p w:rsidR="00000000" w:rsidDel="00000000" w:rsidP="00000000" w:rsidRDefault="00000000" w:rsidRPr="00000000" w14:paraId="00000130">
      <w:pPr>
        <w:pageBreakBefore w:val="0"/>
        <w:numPr>
          <w:ilvl w:val="0"/>
          <w:numId w:val="6"/>
        </w:numPr>
        <w:pBdr>
          <w:top w:space="0" w:sz="0" w:val="nil"/>
          <w:left w:space="0" w:sz="0" w:val="nil"/>
          <w:bottom w:space="0" w:sz="0" w:val="nil"/>
          <w:right w:space="0" w:sz="0" w:val="nil"/>
          <w:between w:space="0" w:sz="0" w:val="nil"/>
        </w:pBdr>
        <w:spacing w:line="249" w:lineRule="auto"/>
        <w:ind w:left="1276" w:right="687" w:hanging="708"/>
        <w:rPr>
          <w:sz w:val="24"/>
          <w:szCs w:val="24"/>
        </w:rPr>
      </w:pPr>
      <w:r w:rsidDel="00000000" w:rsidR="00000000" w:rsidRPr="00000000">
        <w:rPr>
          <w:sz w:val="24"/>
          <w:szCs w:val="24"/>
          <w:rtl w:val="0"/>
        </w:rPr>
        <w:t xml:space="preserve">Pension will not increase in retirement </w:t>
      </w:r>
    </w:p>
    <w:p w:rsidR="00000000" w:rsidDel="00000000" w:rsidP="00000000" w:rsidRDefault="00000000" w:rsidRPr="00000000" w14:paraId="00000131">
      <w:pPr>
        <w:pageBreakBefore w:val="0"/>
        <w:pBdr>
          <w:top w:space="0" w:sz="0" w:val="nil"/>
          <w:left w:space="0" w:sz="0" w:val="nil"/>
          <w:bottom w:space="0" w:sz="0" w:val="nil"/>
          <w:right w:space="0" w:sz="0" w:val="nil"/>
          <w:between w:space="0" w:sz="0" w:val="nil"/>
        </w:pBdr>
        <w:ind w:left="1276" w:right="687" w:hanging="2141"/>
        <w:rPr>
          <w:sz w:val="24"/>
          <w:szCs w:val="24"/>
        </w:rPr>
      </w:pPr>
      <w:r w:rsidDel="00000000" w:rsidR="00000000" w:rsidRPr="00000000">
        <w:rPr>
          <w:rtl w:val="0"/>
        </w:rPr>
      </w:r>
    </w:p>
    <w:p w:rsidR="00000000" w:rsidDel="00000000" w:rsidP="00000000" w:rsidRDefault="00000000" w:rsidRPr="00000000" w14:paraId="00000132">
      <w:pPr>
        <w:pageBreakBefore w:val="0"/>
        <w:widowControl w:val="1"/>
        <w:numPr>
          <w:ilvl w:val="0"/>
          <w:numId w:val="6"/>
        </w:numPr>
        <w:pBdr>
          <w:top w:space="0" w:sz="0" w:val="nil"/>
          <w:left w:space="0" w:sz="0" w:val="nil"/>
          <w:bottom w:space="0" w:sz="0" w:val="nil"/>
          <w:right w:space="0" w:sz="0" w:val="nil"/>
          <w:between w:space="0" w:sz="0" w:val="nil"/>
        </w:pBdr>
        <w:ind w:left="1276" w:right="687" w:hanging="708"/>
        <w:rPr>
          <w:sz w:val="24"/>
          <w:szCs w:val="24"/>
        </w:rPr>
      </w:pPr>
      <w:r w:rsidDel="00000000" w:rsidR="00000000" w:rsidRPr="00000000">
        <w:rPr>
          <w:sz w:val="24"/>
          <w:szCs w:val="24"/>
          <w:rtl w:val="0"/>
        </w:rPr>
        <w:t xml:space="preserve">The estimated annual retirement income is based on current rates. </w:t>
      </w:r>
    </w:p>
    <w:p w:rsidR="00000000" w:rsidDel="00000000" w:rsidP="00000000" w:rsidRDefault="00000000" w:rsidRPr="00000000" w14:paraId="00000133">
      <w:pPr>
        <w:pageBreakBefore w:val="0"/>
        <w:pBdr>
          <w:top w:space="0" w:sz="0" w:val="nil"/>
          <w:left w:space="0" w:sz="0" w:val="nil"/>
          <w:bottom w:space="0" w:sz="0" w:val="nil"/>
          <w:right w:space="0" w:sz="0" w:val="nil"/>
          <w:between w:space="0" w:sz="0" w:val="nil"/>
        </w:pBdr>
        <w:ind w:left="1276" w:right="687" w:hanging="708"/>
        <w:rPr>
          <w:sz w:val="24"/>
          <w:szCs w:val="24"/>
        </w:rPr>
      </w:pPr>
      <w:r w:rsidDel="00000000" w:rsidR="00000000" w:rsidRPr="00000000">
        <w:rPr>
          <w:rtl w:val="0"/>
        </w:rPr>
      </w:r>
    </w:p>
    <w:p w:rsidR="00000000" w:rsidDel="00000000" w:rsidP="00000000" w:rsidRDefault="00000000" w:rsidRPr="00000000" w14:paraId="00000134">
      <w:pPr>
        <w:pageBreakBefore w:val="0"/>
        <w:widowControl w:val="1"/>
        <w:numPr>
          <w:ilvl w:val="0"/>
          <w:numId w:val="6"/>
        </w:numPr>
        <w:pBdr>
          <w:top w:space="0" w:sz="0" w:val="nil"/>
          <w:left w:space="0" w:sz="0" w:val="nil"/>
          <w:bottom w:space="0" w:sz="0" w:val="nil"/>
          <w:right w:space="0" w:sz="0" w:val="nil"/>
          <w:between w:space="0" w:sz="0" w:val="nil"/>
        </w:pBdr>
        <w:ind w:left="1276" w:right="687" w:hanging="708"/>
        <w:rPr>
          <w:sz w:val="24"/>
          <w:szCs w:val="24"/>
        </w:rPr>
      </w:pPr>
      <w:r w:rsidDel="00000000" w:rsidR="00000000" w:rsidRPr="00000000">
        <w:rPr>
          <w:sz w:val="24"/>
          <w:szCs w:val="24"/>
          <w:rtl w:val="0"/>
        </w:rPr>
        <w:t xml:space="preserve">No contributions have been provided for.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 w:right="687" w:hanging="87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6">
      <w:pPr>
        <w:pageBreakBefore w:val="0"/>
        <w:widowControl w:val="1"/>
        <w:numPr>
          <w:ilvl w:val="0"/>
          <w:numId w:val="6"/>
        </w:numPr>
        <w:pBdr>
          <w:top w:space="0" w:sz="0" w:val="nil"/>
          <w:left w:space="0" w:sz="0" w:val="nil"/>
          <w:bottom w:space="0" w:sz="0" w:val="nil"/>
          <w:right w:space="0" w:sz="0" w:val="nil"/>
          <w:between w:space="0" w:sz="0" w:val="nil"/>
        </w:pBdr>
        <w:ind w:left="1276" w:right="687" w:hanging="708"/>
        <w:rPr>
          <w:sz w:val="24"/>
          <w:szCs w:val="24"/>
        </w:rPr>
      </w:pPr>
      <w:r w:rsidDel="00000000" w:rsidR="00000000" w:rsidRPr="00000000">
        <w:rPr>
          <w:sz w:val="24"/>
          <w:szCs w:val="24"/>
          <w:rtl w:val="0"/>
        </w:rPr>
        <w:t xml:space="preserve">The figures are a guide and not guaranteed. Your final pension fund and the income available will depend on factors including the growth your fund achieves, contributions you make in future, charges, inflation, your retirement age, annuity rates at the time and the annuity options you choose.</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 w:right="687" w:hanging="87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pageBreakBefore w:val="0"/>
        <w:widowControl w:val="1"/>
        <w:numPr>
          <w:ilvl w:val="0"/>
          <w:numId w:val="6"/>
        </w:numPr>
        <w:pBdr>
          <w:top w:space="0" w:sz="0" w:val="nil"/>
          <w:left w:space="0" w:sz="0" w:val="nil"/>
          <w:bottom w:space="0" w:sz="0" w:val="nil"/>
          <w:right w:space="0" w:sz="0" w:val="nil"/>
          <w:between w:space="0" w:sz="0" w:val="nil"/>
        </w:pBdr>
        <w:ind w:left="1276" w:right="687" w:hanging="708"/>
        <w:rPr>
          <w:sz w:val="24"/>
          <w:szCs w:val="24"/>
        </w:rPr>
      </w:pPr>
      <w:r w:rsidDel="00000000" w:rsidR="00000000" w:rsidRPr="00000000">
        <w:rPr>
          <w:sz w:val="24"/>
          <w:szCs w:val="24"/>
          <w:rtl w:val="0"/>
        </w:rPr>
        <w:t xml:space="preserve">The lifetime allowance at an assumed rate of growth of 2.5% is not expected to affect your benefits and no planning is required at this time in respect of an excess tax charge.</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60" w:right="0" w:hanging="87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A">
      <w:pPr>
        <w:pageBreakBefore w:val="0"/>
        <w:widowControl w:val="1"/>
        <w:numPr>
          <w:ilvl w:val="0"/>
          <w:numId w:val="6"/>
        </w:numPr>
        <w:pBdr>
          <w:top w:space="0" w:sz="0" w:val="nil"/>
          <w:left w:space="0" w:sz="0" w:val="nil"/>
          <w:bottom w:space="0" w:sz="0" w:val="nil"/>
          <w:right w:space="0" w:sz="0" w:val="nil"/>
          <w:between w:space="0" w:sz="0" w:val="nil"/>
        </w:pBdr>
        <w:ind w:left="1276" w:right="687" w:hanging="708"/>
        <w:rPr>
          <w:sz w:val="24"/>
          <w:szCs w:val="24"/>
        </w:rPr>
      </w:pPr>
      <w:r w:rsidDel="00000000" w:rsidR="00000000" w:rsidRPr="00000000">
        <w:rPr>
          <w:sz w:val="24"/>
          <w:szCs w:val="24"/>
          <w:rtl w:val="0"/>
        </w:rPr>
        <w:t xml:space="preserve">A full statement pension is payable and is included in the income figure</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60" w:right="0" w:hanging="87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C">
      <w:pPr>
        <w:pageBreakBefore w:val="0"/>
        <w:widowControl w:val="1"/>
        <w:numPr>
          <w:ilvl w:val="0"/>
          <w:numId w:val="6"/>
        </w:numPr>
        <w:pBdr>
          <w:top w:space="0" w:sz="0" w:val="nil"/>
          <w:left w:space="0" w:sz="0" w:val="nil"/>
          <w:bottom w:space="0" w:sz="0" w:val="nil"/>
          <w:right w:space="0" w:sz="0" w:val="nil"/>
          <w:between w:space="0" w:sz="0" w:val="nil"/>
        </w:pBdr>
        <w:ind w:left="1276" w:right="687" w:hanging="708"/>
        <w:rPr>
          <w:sz w:val="24"/>
          <w:szCs w:val="24"/>
        </w:rPr>
      </w:pPr>
      <w:r w:rsidDel="00000000" w:rsidR="00000000" w:rsidRPr="00000000">
        <w:rPr>
          <w:sz w:val="24"/>
          <w:szCs w:val="24"/>
          <w:rtl w:val="0"/>
        </w:rPr>
        <w:t xml:space="preserve">The pension fund will be continued after death in retirement.</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60" w:right="0" w:hanging="87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E">
      <w:pPr>
        <w:pageBreakBefore w:val="0"/>
        <w:widowControl w:val="1"/>
        <w:numPr>
          <w:ilvl w:val="0"/>
          <w:numId w:val="6"/>
        </w:numPr>
        <w:pBdr>
          <w:top w:space="0" w:sz="0" w:val="nil"/>
          <w:left w:space="0" w:sz="0" w:val="nil"/>
          <w:bottom w:space="0" w:sz="0" w:val="nil"/>
          <w:right w:space="0" w:sz="0" w:val="nil"/>
          <w:between w:space="0" w:sz="0" w:val="nil"/>
        </w:pBdr>
        <w:ind w:left="1276" w:right="687" w:hanging="708"/>
        <w:rPr>
          <w:sz w:val="24"/>
          <w:szCs w:val="24"/>
        </w:rPr>
      </w:pPr>
      <w:r w:rsidDel="00000000" w:rsidR="00000000" w:rsidRPr="00000000">
        <w:rPr>
          <w:sz w:val="24"/>
          <w:szCs w:val="24"/>
          <w:rtl w:val="0"/>
        </w:rPr>
        <w:t xml:space="preserve">The targeted income date is age 75.</w:t>
      </w:r>
    </w:p>
    <w:p w:rsidR="00000000" w:rsidDel="00000000" w:rsidP="00000000" w:rsidRDefault="00000000" w:rsidRPr="00000000" w14:paraId="0000013F">
      <w:pPr>
        <w:pageBreakBefore w:val="0"/>
        <w:widowControl w:val="1"/>
        <w:pBdr>
          <w:top w:space="0" w:sz="0" w:val="nil"/>
          <w:left w:space="0" w:sz="0" w:val="nil"/>
          <w:bottom w:space="0" w:sz="0" w:val="nil"/>
          <w:right w:space="0" w:sz="0" w:val="nil"/>
          <w:between w:space="0" w:sz="0" w:val="nil"/>
        </w:pBdr>
        <w:spacing w:after="100" w:before="100" w:lineRule="auto"/>
        <w:ind w:left="1276" w:right="687"/>
        <w:rPr>
          <w:color w:val="000000"/>
          <w:sz w:val="24"/>
          <w:szCs w:val="24"/>
        </w:rPr>
      </w:pPr>
      <w:r w:rsidDel="00000000" w:rsidR="00000000" w:rsidRPr="00000000">
        <w:rPr>
          <w:rtl w:val="0"/>
        </w:rPr>
      </w:r>
    </w:p>
    <w:p w:rsidR="00000000" w:rsidDel="00000000" w:rsidP="00000000" w:rsidRDefault="00000000" w:rsidRPr="00000000" w14:paraId="00000140">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1">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2">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3">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4">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5">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6">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7">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8">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9">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A">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B">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C">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D">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E">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4F">
      <w:pPr>
        <w:pageBreakBefore w:val="0"/>
        <w:pBdr>
          <w:top w:space="0" w:sz="0" w:val="nil"/>
          <w:left w:space="0" w:sz="0" w:val="nil"/>
          <w:bottom w:space="0" w:sz="0" w:val="nil"/>
          <w:right w:space="0" w:sz="0" w:val="nil"/>
          <w:between w:space="0" w:sz="0" w:val="nil"/>
        </w:pBdr>
        <w:spacing w:line="249" w:lineRule="auto"/>
        <w:ind w:left="1276" w:right="40"/>
        <w:rPr>
          <w:color w:val="000000"/>
          <w:sz w:val="24"/>
          <w:szCs w:val="24"/>
        </w:rPr>
      </w:pPr>
      <w:r w:rsidDel="00000000" w:rsidR="00000000" w:rsidRPr="00000000">
        <w:rPr>
          <w:rtl w:val="0"/>
        </w:rPr>
      </w:r>
    </w:p>
    <w:p w:rsidR="00000000" w:rsidDel="00000000" w:rsidP="00000000" w:rsidRDefault="00000000" w:rsidRPr="00000000" w14:paraId="00000150">
      <w:pPr>
        <w:pStyle w:val="Heading1"/>
        <w:pageBreakBefore w:val="0"/>
        <w:spacing w:before="68" w:lineRule="auto"/>
        <w:ind w:left="786"/>
        <w:rPr/>
      </w:pPr>
      <w:r w:rsidDel="00000000" w:rsidR="00000000" w:rsidRPr="00000000">
        <w:rPr>
          <w:color w:val="818181"/>
          <w:rtl w:val="0"/>
        </w:rPr>
        <w:t xml:space="preserve">6. </w:t>
      </w:r>
      <w:r w:rsidDel="00000000" w:rsidR="00000000" w:rsidRPr="00000000">
        <w:rPr>
          <w:color w:val="1fadd4"/>
          <w:rtl w:val="0"/>
        </w:rPr>
        <w:t xml:space="preserve">Data Protection Act Changes</w:t>
      </w: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Arial" w:cs="Arial" w:eastAsia="Arial" w:hAnsi="Arial"/>
          <w:b w:val="1"/>
          <w:i w:val="0"/>
          <w:smallCaps w:val="0"/>
          <w:strike w:val="0"/>
          <w:color w:val="000000"/>
          <w:sz w:val="54"/>
          <w:szCs w:val="54"/>
          <w:u w:val="none"/>
          <w:shd w:fill="auto" w:val="clear"/>
          <w:vertAlign w:val="baseline"/>
        </w:rPr>
      </w:pPr>
      <w:r w:rsidDel="00000000" w:rsidR="00000000" w:rsidRPr="00000000">
        <w:rPr>
          <w:rtl w:val="0"/>
        </w:rPr>
      </w:r>
    </w:p>
    <w:p w:rsidR="00000000" w:rsidDel="00000000" w:rsidP="00000000" w:rsidRDefault="00000000" w:rsidRPr="00000000" w14:paraId="00000152">
      <w:pPr>
        <w:pageBreakBefore w:val="0"/>
        <w:spacing w:line="276" w:lineRule="auto"/>
        <w:ind w:left="687" w:right="918"/>
        <w:jc w:val="both"/>
        <w:rPr>
          <w:sz w:val="24"/>
          <w:szCs w:val="24"/>
        </w:rPr>
      </w:pPr>
      <w:r w:rsidDel="00000000" w:rsidR="00000000" w:rsidRPr="00000000">
        <w:rPr>
          <w:color w:val="212121"/>
          <w:sz w:val="24"/>
          <w:szCs w:val="24"/>
          <w:rtl w:val="0"/>
        </w:rPr>
        <w:t xml:space="preserve">The </w:t>
      </w:r>
      <w:r w:rsidDel="00000000" w:rsidR="00000000" w:rsidRPr="00000000">
        <w:rPr>
          <w:b w:val="1"/>
          <w:color w:val="212121"/>
          <w:sz w:val="24"/>
          <w:szCs w:val="24"/>
          <w:rtl w:val="0"/>
        </w:rPr>
        <w:t xml:space="preserve">General Data Protection Regulation </w:t>
      </w:r>
      <w:r w:rsidDel="00000000" w:rsidR="00000000" w:rsidRPr="00000000">
        <w:rPr>
          <w:color w:val="212121"/>
          <w:sz w:val="24"/>
          <w:szCs w:val="24"/>
          <w:rtl w:val="0"/>
        </w:rPr>
        <w:t xml:space="preserve">(</w:t>
      </w:r>
      <w:r w:rsidDel="00000000" w:rsidR="00000000" w:rsidRPr="00000000">
        <w:rPr>
          <w:b w:val="1"/>
          <w:color w:val="212121"/>
          <w:sz w:val="24"/>
          <w:szCs w:val="24"/>
          <w:rtl w:val="0"/>
        </w:rPr>
        <w:t xml:space="preserve">GDPR</w:t>
      </w:r>
      <w:r w:rsidDel="00000000" w:rsidR="00000000" w:rsidRPr="00000000">
        <w:rPr>
          <w:color w:val="212121"/>
          <w:sz w:val="24"/>
          <w:szCs w:val="24"/>
          <w:rtl w:val="0"/>
        </w:rPr>
        <w:t xml:space="preserve">) is a regulation intended to strengthen and unify data protection for all individuals within the European Union.</w:t>
      </w: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76" w:lineRule="auto"/>
        <w:ind w:left="687" w:right="92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212121"/>
          <w:sz w:val="24"/>
          <w:szCs w:val="24"/>
          <w:u w:val="none"/>
          <w:shd w:fill="auto" w:val="clear"/>
          <w:vertAlign w:val="baseline"/>
          <w:rtl w:val="0"/>
        </w:rPr>
        <w:t xml:space="preserve">It is effective from 25 May 2018 and replaces the data protection act. It is the biggest shake up in generations to data use, privacy and business impact. It covers anyone who is engaged in data use and storage.</w:t>
      </w:r>
      <w:r w:rsidDel="00000000" w:rsidR="00000000" w:rsidRPr="00000000">
        <w:rPr>
          <w:rtl w:val="0"/>
        </w:rPr>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687" w:right="917"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Small self administered schemes have a unique relationship in that the employer sponsoring the scheme, the members and trustees are connected. Your scheme is affected by GDPR, because of the different bodies that exist in respect of the scheme.</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687" w:right="917"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the sponsoring employer is a trading company and holds personal data it is affected by the regulations and as such, our GDRP service can by extension can help your business comply.</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pageBreakBefore w:val="0"/>
        <w:ind w:left="719" w:right="899"/>
        <w:rPr>
          <w:rFonts w:ascii="Cambria" w:cs="Cambria" w:eastAsia="Cambria" w:hAnsi="Cambria"/>
          <w:i w:val="1"/>
          <w:sz w:val="24"/>
          <w:szCs w:val="24"/>
        </w:rPr>
      </w:pPr>
      <w:r w:rsidDel="00000000" w:rsidR="00000000" w:rsidRPr="00000000">
        <w:rPr>
          <w:rFonts w:ascii="Cambria" w:cs="Cambria" w:eastAsia="Cambria" w:hAnsi="Cambria"/>
          <w:i w:val="1"/>
          <w:color w:val="333333"/>
          <w:sz w:val="24"/>
          <w:szCs w:val="24"/>
          <w:rtl w:val="0"/>
        </w:rPr>
        <w:t xml:space="preserve">‘Personal Data’ means any information relating to an identified or identifiable natural person (‘data subject’); an identifiable natural person is one who can be identified, directly or indirectly, in particular by reference to an identifier such as a name, an identification number, location data, an online identifier or to one or more factors specific to the physical, physiological, genetic, mental, economic, cultural or social identity of that natural person. It is all encompassing.</w:t>
      </w:r>
      <w:r w:rsidDel="00000000" w:rsidR="00000000" w:rsidRPr="00000000">
        <w:rPr>
          <w:rtl w:val="0"/>
        </w:rPr>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 w:line="276" w:lineRule="auto"/>
        <w:ind w:left="687" w:right="987"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1ci93xb" w:id="23"/>
      <w:bookmarkEnd w:id="2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Our newsletter, which is enclosed fully explains how GDPR affects your business. We have recently added new qualified GDPR Practitioners who are qualified to advise on GDRP and this is headed by Merle Oper. You can email Merle at </w:t>
      </w:r>
      <w:hyperlink r:id="rId16">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merle@pensionpractitioner.com</w:t>
        </w:r>
      </w:hyperlink>
      <w:hyperlink r:id="rId17">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 </w:t>
        </w:r>
      </w:hyperli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more information or assistance for your Company. </w:t>
      </w:r>
    </w:p>
    <w:sectPr>
      <w:type w:val="continuous"/>
      <w:pgSz w:h="16860" w:w="11910" w:orient="portrait"/>
      <w:pgMar w:bottom="280" w:top="1600" w:left="1300" w:right="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72" w:hanging="134.99999999999997"/>
      </w:pPr>
      <w:rPr>
        <w:rFonts w:ascii="Arial" w:cs="Arial" w:eastAsia="Arial" w:hAnsi="Arial"/>
        <w:color w:val="0a0b0b"/>
        <w:sz w:val="22"/>
        <w:szCs w:val="22"/>
      </w:rPr>
    </w:lvl>
    <w:lvl w:ilvl="1">
      <w:start w:val="1"/>
      <w:numFmt w:val="bullet"/>
      <w:lvlText w:val="•"/>
      <w:lvlJc w:val="left"/>
      <w:pPr>
        <w:ind w:left="1182" w:hanging="135"/>
      </w:pPr>
      <w:rPr/>
    </w:lvl>
    <w:lvl w:ilvl="2">
      <w:start w:val="1"/>
      <w:numFmt w:val="bullet"/>
      <w:lvlText w:val="•"/>
      <w:lvlJc w:val="left"/>
      <w:pPr>
        <w:ind w:left="1985" w:hanging="135"/>
      </w:pPr>
      <w:rPr/>
    </w:lvl>
    <w:lvl w:ilvl="3">
      <w:start w:val="1"/>
      <w:numFmt w:val="bullet"/>
      <w:lvlText w:val="•"/>
      <w:lvlJc w:val="left"/>
      <w:pPr>
        <w:ind w:left="2787" w:hanging="135"/>
      </w:pPr>
      <w:rPr/>
    </w:lvl>
    <w:lvl w:ilvl="4">
      <w:start w:val="1"/>
      <w:numFmt w:val="bullet"/>
      <w:lvlText w:val="•"/>
      <w:lvlJc w:val="left"/>
      <w:pPr>
        <w:ind w:left="3590" w:hanging="135"/>
      </w:pPr>
      <w:rPr/>
    </w:lvl>
    <w:lvl w:ilvl="5">
      <w:start w:val="1"/>
      <w:numFmt w:val="bullet"/>
      <w:lvlText w:val="•"/>
      <w:lvlJc w:val="left"/>
      <w:pPr>
        <w:ind w:left="4392" w:hanging="135"/>
      </w:pPr>
      <w:rPr/>
    </w:lvl>
    <w:lvl w:ilvl="6">
      <w:start w:val="1"/>
      <w:numFmt w:val="bullet"/>
      <w:lvlText w:val="•"/>
      <w:lvlJc w:val="left"/>
      <w:pPr>
        <w:ind w:left="5195" w:hanging="135"/>
      </w:pPr>
      <w:rPr/>
    </w:lvl>
    <w:lvl w:ilvl="7">
      <w:start w:val="1"/>
      <w:numFmt w:val="bullet"/>
      <w:lvlText w:val="•"/>
      <w:lvlJc w:val="left"/>
      <w:pPr>
        <w:ind w:left="5997" w:hanging="135"/>
      </w:pPr>
      <w:rPr/>
    </w:lvl>
    <w:lvl w:ilvl="8">
      <w:start w:val="1"/>
      <w:numFmt w:val="bullet"/>
      <w:lvlText w:val="•"/>
      <w:lvlJc w:val="left"/>
      <w:pPr>
        <w:ind w:left="6800" w:hanging="135"/>
      </w:pPr>
      <w:rPr/>
    </w:lvl>
  </w:abstractNum>
  <w:abstractNum w:abstractNumId="2">
    <w:lvl w:ilvl="0">
      <w:start w:val="1"/>
      <w:numFmt w:val="bullet"/>
      <w:lvlText w:val="-"/>
      <w:lvlJc w:val="left"/>
      <w:pPr>
        <w:ind w:left="372" w:hanging="134.99999999999997"/>
      </w:pPr>
      <w:rPr>
        <w:rFonts w:ascii="Arial" w:cs="Arial" w:eastAsia="Arial" w:hAnsi="Arial"/>
        <w:color w:val="0a0b0b"/>
        <w:sz w:val="22"/>
        <w:szCs w:val="22"/>
      </w:rPr>
    </w:lvl>
    <w:lvl w:ilvl="1">
      <w:start w:val="1"/>
      <w:numFmt w:val="bullet"/>
      <w:lvlText w:val="•"/>
      <w:lvlJc w:val="left"/>
      <w:pPr>
        <w:ind w:left="1182" w:hanging="135"/>
      </w:pPr>
      <w:rPr/>
    </w:lvl>
    <w:lvl w:ilvl="2">
      <w:start w:val="1"/>
      <w:numFmt w:val="bullet"/>
      <w:lvlText w:val="•"/>
      <w:lvlJc w:val="left"/>
      <w:pPr>
        <w:ind w:left="1985" w:hanging="135"/>
      </w:pPr>
      <w:rPr/>
    </w:lvl>
    <w:lvl w:ilvl="3">
      <w:start w:val="1"/>
      <w:numFmt w:val="bullet"/>
      <w:lvlText w:val="•"/>
      <w:lvlJc w:val="left"/>
      <w:pPr>
        <w:ind w:left="2787" w:hanging="135"/>
      </w:pPr>
      <w:rPr/>
    </w:lvl>
    <w:lvl w:ilvl="4">
      <w:start w:val="1"/>
      <w:numFmt w:val="bullet"/>
      <w:lvlText w:val="•"/>
      <w:lvlJc w:val="left"/>
      <w:pPr>
        <w:ind w:left="3590" w:hanging="135"/>
      </w:pPr>
      <w:rPr/>
    </w:lvl>
    <w:lvl w:ilvl="5">
      <w:start w:val="1"/>
      <w:numFmt w:val="bullet"/>
      <w:lvlText w:val="•"/>
      <w:lvlJc w:val="left"/>
      <w:pPr>
        <w:ind w:left="4392" w:hanging="135"/>
      </w:pPr>
      <w:rPr/>
    </w:lvl>
    <w:lvl w:ilvl="6">
      <w:start w:val="1"/>
      <w:numFmt w:val="bullet"/>
      <w:lvlText w:val="•"/>
      <w:lvlJc w:val="left"/>
      <w:pPr>
        <w:ind w:left="5195" w:hanging="135"/>
      </w:pPr>
      <w:rPr/>
    </w:lvl>
    <w:lvl w:ilvl="7">
      <w:start w:val="1"/>
      <w:numFmt w:val="bullet"/>
      <w:lvlText w:val="•"/>
      <w:lvlJc w:val="left"/>
      <w:pPr>
        <w:ind w:left="5997" w:hanging="135"/>
      </w:pPr>
      <w:rPr/>
    </w:lvl>
    <w:lvl w:ilvl="8">
      <w:start w:val="1"/>
      <w:numFmt w:val="bullet"/>
      <w:lvlText w:val="•"/>
      <w:lvlJc w:val="left"/>
      <w:pPr>
        <w:ind w:left="6800" w:hanging="135"/>
      </w:pPr>
      <w:rPr/>
    </w:lvl>
  </w:abstractNum>
  <w:abstractNum w:abstractNumId="3">
    <w:lvl w:ilvl="0">
      <w:start w:val="1"/>
      <w:numFmt w:val="bullet"/>
      <w:lvlText w:val="-"/>
      <w:lvlJc w:val="left"/>
      <w:pPr>
        <w:ind w:left="238" w:hanging="135"/>
      </w:pPr>
      <w:rPr>
        <w:rFonts w:ascii="Arial" w:cs="Arial" w:eastAsia="Arial" w:hAnsi="Arial"/>
        <w:color w:val="0a0b0b"/>
        <w:sz w:val="22"/>
        <w:szCs w:val="22"/>
      </w:rPr>
    </w:lvl>
    <w:lvl w:ilvl="1">
      <w:start w:val="1"/>
      <w:numFmt w:val="bullet"/>
      <w:lvlText w:val="•"/>
      <w:lvlJc w:val="left"/>
      <w:pPr>
        <w:ind w:left="1056" w:hanging="135"/>
      </w:pPr>
      <w:rPr/>
    </w:lvl>
    <w:lvl w:ilvl="2">
      <w:start w:val="1"/>
      <w:numFmt w:val="bullet"/>
      <w:lvlText w:val="•"/>
      <w:lvlJc w:val="left"/>
      <w:pPr>
        <w:ind w:left="1873" w:hanging="135"/>
      </w:pPr>
      <w:rPr/>
    </w:lvl>
    <w:lvl w:ilvl="3">
      <w:start w:val="1"/>
      <w:numFmt w:val="bullet"/>
      <w:lvlText w:val="•"/>
      <w:lvlJc w:val="left"/>
      <w:pPr>
        <w:ind w:left="2689" w:hanging="135"/>
      </w:pPr>
      <w:rPr/>
    </w:lvl>
    <w:lvl w:ilvl="4">
      <w:start w:val="1"/>
      <w:numFmt w:val="bullet"/>
      <w:lvlText w:val="•"/>
      <w:lvlJc w:val="left"/>
      <w:pPr>
        <w:ind w:left="3506" w:hanging="135"/>
      </w:pPr>
      <w:rPr/>
    </w:lvl>
    <w:lvl w:ilvl="5">
      <w:start w:val="1"/>
      <w:numFmt w:val="bullet"/>
      <w:lvlText w:val="•"/>
      <w:lvlJc w:val="left"/>
      <w:pPr>
        <w:ind w:left="4322" w:hanging="135"/>
      </w:pPr>
      <w:rPr/>
    </w:lvl>
    <w:lvl w:ilvl="6">
      <w:start w:val="1"/>
      <w:numFmt w:val="bullet"/>
      <w:lvlText w:val="•"/>
      <w:lvlJc w:val="left"/>
      <w:pPr>
        <w:ind w:left="5139" w:hanging="135"/>
      </w:pPr>
      <w:rPr/>
    </w:lvl>
    <w:lvl w:ilvl="7">
      <w:start w:val="1"/>
      <w:numFmt w:val="bullet"/>
      <w:lvlText w:val="•"/>
      <w:lvlJc w:val="left"/>
      <w:pPr>
        <w:ind w:left="5955" w:hanging="135"/>
      </w:pPr>
      <w:rPr/>
    </w:lvl>
    <w:lvl w:ilvl="8">
      <w:start w:val="1"/>
      <w:numFmt w:val="bullet"/>
      <w:lvlText w:val="•"/>
      <w:lvlJc w:val="left"/>
      <w:pPr>
        <w:ind w:left="6772" w:hanging="135"/>
      </w:pPr>
      <w:rPr/>
    </w:lvl>
  </w:abstractNum>
  <w:abstractNum w:abstractNumId="4">
    <w:lvl w:ilvl="0">
      <w:start w:val="1"/>
      <w:numFmt w:val="decimal"/>
      <w:lvlText w:val="%1."/>
      <w:lvlJc w:val="left"/>
      <w:pPr>
        <w:ind w:left="1353" w:hanging="565.9999999999998"/>
      </w:pPr>
      <w:rPr>
        <w:rFonts w:ascii="Arial" w:cs="Arial" w:eastAsia="Arial" w:hAnsi="Arial"/>
        <w:b w:val="1"/>
        <w:color w:val="818181"/>
        <w:sz w:val="22"/>
        <w:szCs w:val="22"/>
      </w:rPr>
    </w:lvl>
    <w:lvl w:ilvl="1">
      <w:start w:val="1"/>
      <w:numFmt w:val="bullet"/>
      <w:lvlText w:val="•"/>
      <w:lvlJc w:val="left"/>
      <w:pPr>
        <w:ind w:left="2285" w:hanging="566"/>
      </w:pPr>
      <w:rPr/>
    </w:lvl>
    <w:lvl w:ilvl="2">
      <w:start w:val="1"/>
      <w:numFmt w:val="bullet"/>
      <w:lvlText w:val="•"/>
      <w:lvlJc w:val="left"/>
      <w:pPr>
        <w:ind w:left="3210" w:hanging="566"/>
      </w:pPr>
      <w:rPr/>
    </w:lvl>
    <w:lvl w:ilvl="3">
      <w:start w:val="1"/>
      <w:numFmt w:val="bullet"/>
      <w:lvlText w:val="•"/>
      <w:lvlJc w:val="left"/>
      <w:pPr>
        <w:ind w:left="4135" w:hanging="566"/>
      </w:pPr>
      <w:rPr/>
    </w:lvl>
    <w:lvl w:ilvl="4">
      <w:start w:val="1"/>
      <w:numFmt w:val="bullet"/>
      <w:lvlText w:val="•"/>
      <w:lvlJc w:val="left"/>
      <w:pPr>
        <w:ind w:left="5060" w:hanging="566"/>
      </w:pPr>
      <w:rPr/>
    </w:lvl>
    <w:lvl w:ilvl="5">
      <w:start w:val="1"/>
      <w:numFmt w:val="bullet"/>
      <w:lvlText w:val="•"/>
      <w:lvlJc w:val="left"/>
      <w:pPr>
        <w:ind w:left="5985" w:hanging="566"/>
      </w:pPr>
      <w:rPr/>
    </w:lvl>
    <w:lvl w:ilvl="6">
      <w:start w:val="1"/>
      <w:numFmt w:val="bullet"/>
      <w:lvlText w:val="•"/>
      <w:lvlJc w:val="left"/>
      <w:pPr>
        <w:ind w:left="6910" w:hanging="566"/>
      </w:pPr>
      <w:rPr/>
    </w:lvl>
    <w:lvl w:ilvl="7">
      <w:start w:val="1"/>
      <w:numFmt w:val="bullet"/>
      <w:lvlText w:val="•"/>
      <w:lvlJc w:val="left"/>
      <w:pPr>
        <w:ind w:left="7835" w:hanging="566"/>
      </w:pPr>
      <w:rPr/>
    </w:lvl>
    <w:lvl w:ilvl="8">
      <w:start w:val="1"/>
      <w:numFmt w:val="bullet"/>
      <w:lvlText w:val="•"/>
      <w:lvlJc w:val="left"/>
      <w:pPr>
        <w:ind w:left="8760" w:hanging="566"/>
      </w:pPr>
      <w:rPr/>
    </w:lvl>
  </w:abstractNum>
  <w:abstractNum w:abstractNumId="5">
    <w:lvl w:ilvl="0">
      <w:start w:val="1"/>
      <w:numFmt w:val="bullet"/>
      <w:lvlText w:val="-"/>
      <w:lvlJc w:val="left"/>
      <w:pPr>
        <w:ind w:left="238" w:hanging="135"/>
      </w:pPr>
      <w:rPr>
        <w:rFonts w:ascii="Arial" w:cs="Arial" w:eastAsia="Arial" w:hAnsi="Arial"/>
        <w:color w:val="0a0b0b"/>
        <w:sz w:val="22"/>
        <w:szCs w:val="22"/>
      </w:rPr>
    </w:lvl>
    <w:lvl w:ilvl="1">
      <w:start w:val="1"/>
      <w:numFmt w:val="bullet"/>
      <w:lvlText w:val="•"/>
      <w:lvlJc w:val="left"/>
      <w:pPr>
        <w:ind w:left="1056" w:hanging="135"/>
      </w:pPr>
      <w:rPr/>
    </w:lvl>
    <w:lvl w:ilvl="2">
      <w:start w:val="1"/>
      <w:numFmt w:val="bullet"/>
      <w:lvlText w:val="•"/>
      <w:lvlJc w:val="left"/>
      <w:pPr>
        <w:ind w:left="1873" w:hanging="135"/>
      </w:pPr>
      <w:rPr/>
    </w:lvl>
    <w:lvl w:ilvl="3">
      <w:start w:val="1"/>
      <w:numFmt w:val="bullet"/>
      <w:lvlText w:val="•"/>
      <w:lvlJc w:val="left"/>
      <w:pPr>
        <w:ind w:left="2689" w:hanging="135"/>
      </w:pPr>
      <w:rPr/>
    </w:lvl>
    <w:lvl w:ilvl="4">
      <w:start w:val="1"/>
      <w:numFmt w:val="bullet"/>
      <w:lvlText w:val="•"/>
      <w:lvlJc w:val="left"/>
      <w:pPr>
        <w:ind w:left="3506" w:hanging="135"/>
      </w:pPr>
      <w:rPr/>
    </w:lvl>
    <w:lvl w:ilvl="5">
      <w:start w:val="1"/>
      <w:numFmt w:val="bullet"/>
      <w:lvlText w:val="•"/>
      <w:lvlJc w:val="left"/>
      <w:pPr>
        <w:ind w:left="4322" w:hanging="135"/>
      </w:pPr>
      <w:rPr/>
    </w:lvl>
    <w:lvl w:ilvl="6">
      <w:start w:val="1"/>
      <w:numFmt w:val="bullet"/>
      <w:lvlText w:val="•"/>
      <w:lvlJc w:val="left"/>
      <w:pPr>
        <w:ind w:left="5139" w:hanging="135"/>
      </w:pPr>
      <w:rPr/>
    </w:lvl>
    <w:lvl w:ilvl="7">
      <w:start w:val="1"/>
      <w:numFmt w:val="bullet"/>
      <w:lvlText w:val="•"/>
      <w:lvlJc w:val="left"/>
      <w:pPr>
        <w:ind w:left="5955" w:hanging="135"/>
      </w:pPr>
      <w:rPr/>
    </w:lvl>
    <w:lvl w:ilvl="8">
      <w:start w:val="1"/>
      <w:numFmt w:val="bullet"/>
      <w:lvlText w:val="•"/>
      <w:lvlJc w:val="left"/>
      <w:pPr>
        <w:ind w:left="6772" w:hanging="135"/>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1353" w:hanging="565.9999999999998"/>
      </w:pPr>
      <w:rPr>
        <w:rFonts w:ascii="Arial" w:cs="Arial" w:eastAsia="Arial" w:hAnsi="Arial"/>
        <w:b w:val="1"/>
        <w:color w:val="818181"/>
        <w:sz w:val="48"/>
        <w:szCs w:val="48"/>
      </w:rPr>
    </w:lvl>
    <w:lvl w:ilvl="1">
      <w:start w:val="1"/>
      <w:numFmt w:val="decimal"/>
      <w:lvlText w:val="%2."/>
      <w:lvlJc w:val="left"/>
      <w:pPr>
        <w:ind w:left="1548" w:hanging="357.9999999999998"/>
      </w:pPr>
      <w:rPr>
        <w:rFonts w:ascii="Arial" w:cs="Arial" w:eastAsia="Arial" w:hAnsi="Arial"/>
        <w:sz w:val="22"/>
        <w:szCs w:val="22"/>
      </w:rPr>
    </w:lvl>
    <w:lvl w:ilvl="2">
      <w:start w:val="1"/>
      <w:numFmt w:val="bullet"/>
      <w:lvlText w:val="•"/>
      <w:lvlJc w:val="left"/>
      <w:pPr>
        <w:ind w:left="2547" w:hanging="358"/>
      </w:pPr>
      <w:rPr/>
    </w:lvl>
    <w:lvl w:ilvl="3">
      <w:start w:val="1"/>
      <w:numFmt w:val="bullet"/>
      <w:lvlText w:val="•"/>
      <w:lvlJc w:val="left"/>
      <w:pPr>
        <w:ind w:left="3555" w:hanging="358"/>
      </w:pPr>
      <w:rPr/>
    </w:lvl>
    <w:lvl w:ilvl="4">
      <w:start w:val="1"/>
      <w:numFmt w:val="bullet"/>
      <w:lvlText w:val="•"/>
      <w:lvlJc w:val="left"/>
      <w:pPr>
        <w:ind w:left="4563" w:hanging="358"/>
      </w:pPr>
      <w:rPr/>
    </w:lvl>
    <w:lvl w:ilvl="5">
      <w:start w:val="1"/>
      <w:numFmt w:val="bullet"/>
      <w:lvlText w:val="•"/>
      <w:lvlJc w:val="left"/>
      <w:pPr>
        <w:ind w:left="5571" w:hanging="357.9999999999991"/>
      </w:pPr>
      <w:rPr/>
    </w:lvl>
    <w:lvl w:ilvl="6">
      <w:start w:val="1"/>
      <w:numFmt w:val="bullet"/>
      <w:lvlText w:val="•"/>
      <w:lvlJc w:val="left"/>
      <w:pPr>
        <w:ind w:left="6578" w:hanging="358"/>
      </w:pPr>
      <w:rPr/>
    </w:lvl>
    <w:lvl w:ilvl="7">
      <w:start w:val="1"/>
      <w:numFmt w:val="bullet"/>
      <w:lvlText w:val="•"/>
      <w:lvlJc w:val="left"/>
      <w:pPr>
        <w:ind w:left="7586" w:hanging="357.9999999999991"/>
      </w:pPr>
      <w:rPr/>
    </w:lvl>
    <w:lvl w:ilvl="8">
      <w:start w:val="1"/>
      <w:numFmt w:val="bullet"/>
      <w:lvlText w:val="•"/>
      <w:lvlJc w:val="left"/>
      <w:pPr>
        <w:ind w:left="8594" w:hanging="358"/>
      </w:pPr>
      <w:rPr/>
    </w:lvl>
  </w:abstractNum>
  <w:abstractNum w:abstractNumId="8">
    <w:lvl w:ilvl="0">
      <w:start w:val="1"/>
      <w:numFmt w:val="decimal"/>
      <w:lvlText w:val="%1."/>
      <w:lvlJc w:val="left"/>
      <w:pPr>
        <w:ind w:left="1354" w:hanging="308"/>
      </w:pPr>
      <w:rPr>
        <w:rFonts w:ascii="Arial" w:cs="Arial" w:eastAsia="Arial" w:hAnsi="Arial"/>
        <w:sz w:val="22"/>
        <w:szCs w:val="22"/>
      </w:rPr>
    </w:lvl>
    <w:lvl w:ilvl="1">
      <w:start w:val="1"/>
      <w:numFmt w:val="bullet"/>
      <w:lvlText w:val="•"/>
      <w:lvlJc w:val="left"/>
      <w:pPr>
        <w:ind w:left="2285" w:hanging="308"/>
      </w:pPr>
      <w:rPr/>
    </w:lvl>
    <w:lvl w:ilvl="2">
      <w:start w:val="1"/>
      <w:numFmt w:val="bullet"/>
      <w:lvlText w:val="•"/>
      <w:lvlJc w:val="left"/>
      <w:pPr>
        <w:ind w:left="3210" w:hanging="308"/>
      </w:pPr>
      <w:rPr/>
    </w:lvl>
    <w:lvl w:ilvl="3">
      <w:start w:val="1"/>
      <w:numFmt w:val="bullet"/>
      <w:lvlText w:val="•"/>
      <w:lvlJc w:val="left"/>
      <w:pPr>
        <w:ind w:left="4135" w:hanging="308"/>
      </w:pPr>
      <w:rPr/>
    </w:lvl>
    <w:lvl w:ilvl="4">
      <w:start w:val="1"/>
      <w:numFmt w:val="bullet"/>
      <w:lvlText w:val="•"/>
      <w:lvlJc w:val="left"/>
      <w:pPr>
        <w:ind w:left="5060" w:hanging="308"/>
      </w:pPr>
      <w:rPr/>
    </w:lvl>
    <w:lvl w:ilvl="5">
      <w:start w:val="1"/>
      <w:numFmt w:val="bullet"/>
      <w:lvlText w:val="•"/>
      <w:lvlJc w:val="left"/>
      <w:pPr>
        <w:ind w:left="5985" w:hanging="308"/>
      </w:pPr>
      <w:rPr/>
    </w:lvl>
    <w:lvl w:ilvl="6">
      <w:start w:val="1"/>
      <w:numFmt w:val="bullet"/>
      <w:lvlText w:val="•"/>
      <w:lvlJc w:val="left"/>
      <w:pPr>
        <w:ind w:left="6910" w:hanging="308"/>
      </w:pPr>
      <w:rPr/>
    </w:lvl>
    <w:lvl w:ilvl="7">
      <w:start w:val="1"/>
      <w:numFmt w:val="bullet"/>
      <w:lvlText w:val="•"/>
      <w:lvlJc w:val="left"/>
      <w:pPr>
        <w:ind w:left="7835" w:hanging="308"/>
      </w:pPr>
      <w:rPr/>
    </w:lvl>
    <w:lvl w:ilvl="8">
      <w:start w:val="1"/>
      <w:numFmt w:val="bullet"/>
      <w:lvlText w:val="•"/>
      <w:lvlJc w:val="left"/>
      <w:pPr>
        <w:ind w:left="8760" w:hanging="308"/>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84" w:lineRule="auto"/>
      <w:ind w:left="1353"/>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225.0" w:type="dxa"/>
        <w:bottom w:w="15.0" w:type="dxa"/>
        <w:right w:w="15.0" w:type="dxa"/>
      </w:tblCellMar>
    </w:tblPr>
  </w:style>
  <w:style w:type="table" w:styleId="Table2">
    <w:basedOn w:val="TableNormal"/>
    <w:tblPr>
      <w:tblStyleRowBandSize w:val="1"/>
      <w:tblStyleColBandSize w:val="1"/>
      <w:tblCellMar>
        <w:top w:w="15.0" w:type="dxa"/>
        <w:left w:w="225.0" w:type="dxa"/>
        <w:bottom w:w="15.0" w:type="dxa"/>
        <w:right w:w="15.0" w:type="dxa"/>
      </w:tblCellMar>
    </w:tblPr>
  </w:style>
  <w:style w:type="table" w:styleId="Table3">
    <w:basedOn w:val="TableNormal"/>
    <w:tblPr>
      <w:tblStyleRowBandSize w:val="1"/>
      <w:tblStyleColBandSize w:val="1"/>
      <w:tblCellMar>
        <w:top w:w="15.0" w:type="dxa"/>
        <w:left w:w="225.0" w:type="dxa"/>
        <w:bottom w:w="15.0" w:type="dxa"/>
        <w:right w:w="15.0" w:type="dxa"/>
      </w:tblCellMar>
    </w:tblPr>
  </w:style>
  <w:style w:type="table" w:styleId="Table4">
    <w:basedOn w:val="TableNormal"/>
    <w:tblPr>
      <w:tblStyleRowBandSize w:val="1"/>
      <w:tblStyleColBandSize w:val="1"/>
      <w:tblCellMar>
        <w:top w:w="15.0" w:type="dxa"/>
        <w:left w:w="225.0" w:type="dxa"/>
        <w:bottom w:w="15.0" w:type="dxa"/>
        <w:right w:w="15.0" w:type="dxa"/>
      </w:tblCellMar>
    </w:tblPr>
  </w:style>
  <w:style w:type="table" w:styleId="Table5">
    <w:basedOn w:val="TableNormal"/>
    <w:tblPr>
      <w:tblStyleRowBandSize w:val="1"/>
      <w:tblStyleColBandSize w:val="1"/>
      <w:tblCellMar>
        <w:top w:w="15.0" w:type="dxa"/>
        <w:left w:w="225.0" w:type="dxa"/>
        <w:bottom w:w="15.0" w:type="dxa"/>
        <w:right w:w="15.0" w:type="dxa"/>
      </w:tblCellMar>
    </w:tblPr>
  </w:style>
  <w:style w:type="table" w:styleId="Table6">
    <w:basedOn w:val="TableNormal"/>
    <w:tblPr>
      <w:tblStyleRowBandSize w:val="1"/>
      <w:tblStyleColBandSize w:val="1"/>
      <w:tblCellMar>
        <w:top w:w="15.0" w:type="dxa"/>
        <w:left w:w="225.0" w:type="dxa"/>
        <w:bottom w:w="15.0" w:type="dxa"/>
        <w:right w:w="15.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jpg"/><Relationship Id="rId10" Type="http://schemas.openxmlformats.org/officeDocument/2006/relationships/image" Target="media/image10.png"/><Relationship Id="rId13" Type="http://schemas.openxmlformats.org/officeDocument/2006/relationships/image" Target="media/image1.jpg"/><Relationship Id="rId12" Type="http://schemas.openxmlformats.org/officeDocument/2006/relationships/image" Target="media/image7.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9.png"/><Relationship Id="rId14" Type="http://schemas.openxmlformats.org/officeDocument/2006/relationships/image" Target="media/image4.jpg"/><Relationship Id="rId17" Type="http://schemas.openxmlformats.org/officeDocument/2006/relationships/hyperlink" Target="mailto:merle@pensionpractitioner.com" TargetMode="External"/><Relationship Id="rId16" Type="http://schemas.openxmlformats.org/officeDocument/2006/relationships/hyperlink" Target="mailto:merle@pensionpractitioner.com" TargetMode="External"/><Relationship Id="rId5" Type="http://schemas.openxmlformats.org/officeDocument/2006/relationships/styles" Target="styles.xml"/><Relationship Id="rId6" Type="http://schemas.openxmlformats.org/officeDocument/2006/relationships/image" Target="media/image6.jp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