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0B31BD" w:rsidRPr="000B31BD">
        <w:rPr>
          <w:rFonts w:ascii="Arial" w:hAnsi="Arial" w:cs="Arial"/>
        </w:rPr>
        <w:t>WADT Pension Scheme</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14109A" w:rsidRPr="000B31BD" w:rsidRDefault="0014109A" w:rsidP="000B31BD">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sidR="000B31BD">
        <w:rPr>
          <w:rFonts w:ascii="Arial" w:hAnsi="Arial" w:cs="Arial"/>
          <w:sz w:val="21"/>
          <w:szCs w:val="21"/>
        </w:rPr>
        <w:tab/>
      </w:r>
      <w:r w:rsidR="000B31BD">
        <w:rPr>
          <w:rFonts w:ascii="Arial" w:hAnsi="Arial" w:cs="Arial"/>
          <w:sz w:val="21"/>
          <w:szCs w:val="21"/>
        </w:rPr>
        <w:tab/>
      </w:r>
      <w:r w:rsidR="000B31BD">
        <w:rPr>
          <w:rFonts w:ascii="Arial" w:hAnsi="Arial" w:cs="Arial"/>
          <w:b/>
          <w:sz w:val="21"/>
          <w:szCs w:val="21"/>
        </w:rPr>
        <w:t>Adam Frederick Holmes</w:t>
      </w:r>
      <w:bookmarkStart w:id="1" w:name="_GoBack"/>
      <w:bookmarkEnd w:id="1"/>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B31BD"/>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2017-11-29T17:49:00Z</dcterms:modified>
</cp:coreProperties>
</file>