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74" w:type="dxa"/>
        <w:tblInd w:w="108" w:type="dxa"/>
        <w:tblLook w:val="04A0" w:firstRow="1" w:lastRow="0" w:firstColumn="1" w:lastColumn="0" w:noHBand="0" w:noVBand="1"/>
      </w:tblPr>
      <w:tblGrid>
        <w:gridCol w:w="236"/>
        <w:gridCol w:w="1103"/>
        <w:gridCol w:w="2498"/>
        <w:gridCol w:w="1488"/>
        <w:gridCol w:w="1997"/>
        <w:gridCol w:w="1996"/>
        <w:gridCol w:w="1993"/>
        <w:gridCol w:w="2070"/>
      </w:tblGrid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81" w:type="dxa"/>
            <w:gridSpan w:val="3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Loan Data</w:t>
            </w:r>
          </w:p>
        </w:tc>
        <w:tc>
          <w:tcPr>
            <w:tcW w:w="78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  <w:r>
              <w:rPr>
                <w:rFonts w:ascii="Arial CYR" w:eastAsia="Times New Roman" w:hAnsi="Arial CYR" w:cs="Arial CYR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0CCBF52" wp14:editId="29D49BF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-9525</wp:posOffset>
                  </wp:positionV>
                  <wp:extent cx="5010150" cy="2771775"/>
                  <wp:effectExtent l="0" t="0" r="0" b="0"/>
                  <wp:wrapNone/>
                  <wp:docPr id="1209" name="Chart 1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40"/>
            </w:tblGrid>
            <w:tr w:rsidR="000556BF" w:rsidRPr="000556BF">
              <w:trPr>
                <w:trHeight w:val="230"/>
                <w:tblCellSpacing w:w="0" w:type="dxa"/>
              </w:trPr>
              <w:tc>
                <w:tcPr>
                  <w:tcW w:w="7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556BF" w:rsidRPr="000556BF" w:rsidRDefault="000556BF" w:rsidP="000556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0556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0556BF" w:rsidRPr="000556BF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56BF" w:rsidRPr="000556BF" w:rsidRDefault="000556BF" w:rsidP="000556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0556BF" w:rsidRPr="000556BF" w:rsidRDefault="000556BF" w:rsidP="000556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single" w:sz="8" w:space="0" w:color="33CCCC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556BF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Amount</w:t>
            </w:r>
          </w:p>
        </w:tc>
        <w:tc>
          <w:tcPr>
            <w:tcW w:w="144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£615,000.00</w:t>
            </w:r>
          </w:p>
        </w:tc>
        <w:tc>
          <w:tcPr>
            <w:tcW w:w="7857" w:type="dxa"/>
            <w:gridSpan w:val="4"/>
            <w:vMerge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556BF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Annual Interest Rate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3.00%</w:t>
            </w:r>
          </w:p>
        </w:tc>
        <w:tc>
          <w:tcPr>
            <w:tcW w:w="7857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556BF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Period in Years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bookmarkStart w:id="0" w:name="RANGE!D10"/>
            <w:r w:rsidRPr="000556BF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7.5</w:t>
            </w:r>
            <w:bookmarkEnd w:id="0"/>
          </w:p>
        </w:tc>
        <w:tc>
          <w:tcPr>
            <w:tcW w:w="7857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556BF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Number of Payments Per Year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bookmarkStart w:id="1" w:name="RANGE!D11"/>
            <w:r w:rsidRPr="000556BF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</w:t>
            </w:r>
            <w:bookmarkEnd w:id="1"/>
          </w:p>
        </w:tc>
        <w:tc>
          <w:tcPr>
            <w:tcW w:w="7857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556BF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Start Date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15-Apr-2015</w:t>
            </w:r>
          </w:p>
        </w:tc>
        <w:tc>
          <w:tcPr>
            <w:tcW w:w="7857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0556BF" w:rsidRPr="000556BF" w:rsidTr="000556BF">
        <w:trPr>
          <w:trHeight w:val="1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56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56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556B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81" w:type="dxa"/>
            <w:gridSpan w:val="3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Summary</w:t>
            </w:r>
          </w:p>
        </w:tc>
        <w:tc>
          <w:tcPr>
            <w:tcW w:w="78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556BF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Payment (per period)</w:t>
            </w:r>
          </w:p>
        </w:tc>
        <w:tc>
          <w:tcPr>
            <w:tcW w:w="144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£92,789.52</w:t>
            </w:r>
          </w:p>
        </w:tc>
        <w:tc>
          <w:tcPr>
            <w:tcW w:w="7857" w:type="dxa"/>
            <w:gridSpan w:val="4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556BF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Number of Payments</w:t>
            </w:r>
          </w:p>
        </w:tc>
        <w:tc>
          <w:tcPr>
            <w:tcW w:w="144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£7.50</w:t>
            </w:r>
          </w:p>
        </w:tc>
        <w:tc>
          <w:tcPr>
            <w:tcW w:w="7857" w:type="dxa"/>
            <w:gridSpan w:val="4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556BF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Actual Number of Payments</w:t>
            </w:r>
          </w:p>
        </w:tc>
        <w:tc>
          <w:tcPr>
            <w:tcW w:w="144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£8.00</w:t>
            </w:r>
          </w:p>
        </w:tc>
        <w:tc>
          <w:tcPr>
            <w:tcW w:w="7857" w:type="dxa"/>
            <w:gridSpan w:val="4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556BF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Total Interest Paid</w:t>
            </w:r>
          </w:p>
        </w:tc>
        <w:tc>
          <w:tcPr>
            <w:tcW w:w="144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£79,902.88</w:t>
            </w:r>
          </w:p>
        </w:tc>
        <w:tc>
          <w:tcPr>
            <w:tcW w:w="7857" w:type="dxa"/>
            <w:gridSpan w:val="4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556BF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Total Interest</w:t>
            </w:r>
          </w:p>
        </w:tc>
        <w:tc>
          <w:tcPr>
            <w:tcW w:w="144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12.99%</w:t>
            </w:r>
          </w:p>
        </w:tc>
        <w:tc>
          <w:tcPr>
            <w:tcW w:w="7857" w:type="dxa"/>
            <w:gridSpan w:val="4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556BF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Total Extra Payments</w:t>
            </w:r>
          </w:p>
        </w:tc>
        <w:tc>
          <w:tcPr>
            <w:tcW w:w="144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7857" w:type="dxa"/>
            <w:gridSpan w:val="4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556BF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Total Payment</w:t>
            </w:r>
          </w:p>
        </w:tc>
        <w:tc>
          <w:tcPr>
            <w:tcW w:w="144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£649,526.64</w:t>
            </w:r>
          </w:p>
        </w:tc>
        <w:tc>
          <w:tcPr>
            <w:tcW w:w="7857" w:type="dxa"/>
            <w:gridSpan w:val="4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0556BF" w:rsidRPr="000556BF" w:rsidTr="000556BF">
        <w:trPr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56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56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556B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556B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556B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556B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556B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0556BF" w:rsidRPr="000556BF" w:rsidTr="000556BF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2498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0556B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44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47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47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44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2019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2" w:name="RANGE!C24"/>
            <w:r w:rsidRPr="000556BF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15-Apr-2015</w:t>
            </w:r>
            <w:bookmarkEnd w:id="2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£615,000.00</w:t>
            </w: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CCCC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£92,789.52</w:t>
            </w:r>
          </w:p>
        </w:tc>
        <w:tc>
          <w:tcPr>
            <w:tcW w:w="1947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£74,339.52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£18,450.00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£540,660.48</w:t>
            </w: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CCCC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£92,789.52</w:t>
            </w:r>
          </w:p>
        </w:tc>
        <w:tc>
          <w:tcPr>
            <w:tcW w:w="1947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£76,569.71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£16,219.81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£464,090.77</w:t>
            </w: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CCCC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£92,789.52</w:t>
            </w:r>
          </w:p>
        </w:tc>
        <w:tc>
          <w:tcPr>
            <w:tcW w:w="1947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£78,866.80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£13,922.72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£385,223.97</w:t>
            </w: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CCCC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£92,789.52</w:t>
            </w:r>
          </w:p>
        </w:tc>
        <w:tc>
          <w:tcPr>
            <w:tcW w:w="1947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£81,232.80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£11,556.72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£303,991.17</w:t>
            </w: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CCCC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£92,789.52</w:t>
            </w:r>
          </w:p>
        </w:tc>
        <w:tc>
          <w:tcPr>
            <w:tcW w:w="1947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£83,669.78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£9,119.74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£220,321.39</w:t>
            </w: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CCCC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£92,789.52</w:t>
            </w:r>
          </w:p>
        </w:tc>
        <w:tc>
          <w:tcPr>
            <w:tcW w:w="1947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£86,179.88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£6,609.64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£134,141.51</w:t>
            </w: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CCCC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£92,789.52</w:t>
            </w:r>
          </w:p>
        </w:tc>
        <w:tc>
          <w:tcPr>
            <w:tcW w:w="1947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£88,765.27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£4,024.25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£45,376.24</w:t>
            </w:r>
          </w:p>
        </w:tc>
      </w:tr>
      <w:tr w:rsidR="000556BF" w:rsidRPr="000556BF" w:rsidTr="000556B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CCCC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  <w:r w:rsidRPr="000556BF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15-Oct-2022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£46,735.53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£45,376.24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£1,359.23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n-GB"/>
              </w:rPr>
            </w:pPr>
            <w:r w:rsidRPr="000556BF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56BF" w:rsidRPr="000556BF" w:rsidRDefault="000556BF" w:rsidP="000556B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  <w:bookmarkStart w:id="3" w:name="_GoBack"/>
        <w:bookmarkEnd w:id="3"/>
      </w:tr>
    </w:tbl>
    <w:p w:rsidR="00652935" w:rsidRDefault="00652935"/>
    <w:sectPr w:rsidR="00652935" w:rsidSect="000556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BF"/>
    <w:rsid w:val="000556BF"/>
    <w:rsid w:val="0065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ebdrive\94.136.36.229\vpn\Non%20Folder\Stacy\Monthly%20loan%20repayment%20schedul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155980012012099E-2"/>
          <c:y val="8.6206896551724144E-2"/>
          <c:w val="0.88022895399105316"/>
          <c:h val="0.63103448275862073"/>
        </c:manualLayout>
      </c:layout>
      <c:lineChart>
        <c:grouping val="standard"/>
        <c:varyColors val="0"/>
        <c:ser>
          <c:idx val="1"/>
          <c:order val="0"/>
          <c:tx>
            <c:strRef>
              <c:f>'Loan Calculator'!$E$23</c:f>
              <c:strCache>
                <c:ptCount val="1"/>
                <c:pt idx="0">
                  <c:v>Principal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strRef>
              <c:f>'Loan Calculator'!$C$25:$C$2104</c:f>
              <c:strCache>
                <c:ptCount val="7"/>
                <c:pt idx="0">
                  <c:v>15-Apr-2016</c:v>
                </c:pt>
                <c:pt idx="1">
                  <c:v>15-Apr-2017</c:v>
                </c:pt>
                <c:pt idx="2">
                  <c:v>15-Apr-2018</c:v>
                </c:pt>
                <c:pt idx="3">
                  <c:v>15-Apr-2019</c:v>
                </c:pt>
                <c:pt idx="4">
                  <c:v>15-Apr-2020</c:v>
                </c:pt>
                <c:pt idx="5">
                  <c:v>15-Apr-2021</c:v>
                </c:pt>
                <c:pt idx="6">
                  <c:v>15-Apr-2022</c:v>
                </c:pt>
              </c:strCache>
            </c:strRef>
          </c:cat>
          <c:val>
            <c:numRef>
              <c:f>'Loan Calculator'!$E$25:$E$2104</c:f>
              <c:numCache>
                <c:formatCode>"£"#,##0.00_);\("£"#,##0.00\)</c:formatCode>
                <c:ptCount val="8"/>
                <c:pt idx="0">
                  <c:v>74339.51999999999</c:v>
                </c:pt>
                <c:pt idx="1">
                  <c:v>76569.709999999992</c:v>
                </c:pt>
                <c:pt idx="2">
                  <c:v>78866.799999999988</c:v>
                </c:pt>
                <c:pt idx="3">
                  <c:v>81232.799999999988</c:v>
                </c:pt>
                <c:pt idx="4">
                  <c:v>83669.779999999984</c:v>
                </c:pt>
                <c:pt idx="5">
                  <c:v>86179.87999999999</c:v>
                </c:pt>
                <c:pt idx="6">
                  <c:v>88765.26999999999</c:v>
                </c:pt>
                <c:pt idx="7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'Loan Calculator'!$F$23</c:f>
              <c:strCache>
                <c:ptCount val="1"/>
                <c:pt idx="0">
                  <c:v>Interest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x"/>
            <c:size val="3"/>
            <c:spPr>
              <a:noFill/>
              <a:ln w="9525">
                <a:noFill/>
              </a:ln>
            </c:spPr>
          </c:marker>
          <c:cat>
            <c:strRef>
              <c:f>'Loan Calculator'!$C$25:$C$2104</c:f>
              <c:strCache>
                <c:ptCount val="7"/>
                <c:pt idx="0">
                  <c:v>15-Apr-2016</c:v>
                </c:pt>
                <c:pt idx="1">
                  <c:v>15-Apr-2017</c:v>
                </c:pt>
                <c:pt idx="2">
                  <c:v>15-Apr-2018</c:v>
                </c:pt>
                <c:pt idx="3">
                  <c:v>15-Apr-2019</c:v>
                </c:pt>
                <c:pt idx="4">
                  <c:v>15-Apr-2020</c:v>
                </c:pt>
                <c:pt idx="5">
                  <c:v>15-Apr-2021</c:v>
                </c:pt>
                <c:pt idx="6">
                  <c:v>15-Apr-2022</c:v>
                </c:pt>
              </c:strCache>
            </c:strRef>
          </c:cat>
          <c:val>
            <c:numRef>
              <c:f>'Loan Calculator'!$F$25:$F$2104</c:f>
              <c:numCache>
                <c:formatCode>"£"#,##0.00_);\("£"#,##0.00\)</c:formatCode>
                <c:ptCount val="8"/>
                <c:pt idx="0">
                  <c:v>18450</c:v>
                </c:pt>
                <c:pt idx="1">
                  <c:v>16219.81</c:v>
                </c:pt>
                <c:pt idx="2">
                  <c:v>13922.72</c:v>
                </c:pt>
                <c:pt idx="3">
                  <c:v>11556.72</c:v>
                </c:pt>
                <c:pt idx="4">
                  <c:v>9119.74</c:v>
                </c:pt>
                <c:pt idx="5">
                  <c:v>6609.64</c:v>
                </c:pt>
                <c:pt idx="6">
                  <c:v>4024.25</c:v>
                </c:pt>
                <c:pt idx="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078656"/>
        <c:axId val="140881856"/>
      </c:lineChart>
      <c:dateAx>
        <c:axId val="211078656"/>
        <c:scaling>
          <c:orientation val="minMax"/>
        </c:scaling>
        <c:delete val="0"/>
        <c:axPos val="b"/>
        <c:numFmt formatCode="[$-409]mmm\-yy;@" sourceLinked="0"/>
        <c:majorTickMark val="out"/>
        <c:minorTickMark val="none"/>
        <c:tickLblPos val="nextTo"/>
        <c:spPr>
          <a:ln w="9525">
            <a:noFill/>
          </a:ln>
        </c:spPr>
        <c:txPr>
          <a:bodyPr rot="-5400000" vert="horz"/>
          <a:lstStyle/>
          <a:p>
            <a:pPr>
              <a:defRPr sz="6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en-US"/>
          </a:p>
        </c:txPr>
        <c:crossAx val="140881856"/>
        <c:crosses val="autoZero"/>
        <c:auto val="1"/>
        <c:lblOffset val="100"/>
        <c:baseTimeUnit val="months"/>
        <c:majorUnit val="3"/>
        <c:majorTimeUnit val="months"/>
        <c:minorUnit val="4"/>
        <c:minorTimeUnit val="days"/>
      </c:dateAx>
      <c:valAx>
        <c:axId val="1408818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[$$-409]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en-US"/>
          </a:p>
        </c:txPr>
        <c:crossAx val="211078656"/>
        <c:crosses val="autoZero"/>
        <c:crossBetween val="between"/>
      </c:valAx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8403081744059558"/>
          <c:y val="0.90689655172413797"/>
          <c:w val="0.31178727183816851"/>
          <c:h val="8.275862068965522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Lunnon</dc:creator>
  <cp:lastModifiedBy>Stacy Lunnon</cp:lastModifiedBy>
  <cp:revision>1</cp:revision>
  <dcterms:created xsi:type="dcterms:W3CDTF">2015-09-21T10:13:00Z</dcterms:created>
  <dcterms:modified xsi:type="dcterms:W3CDTF">2015-09-21T10:19:00Z</dcterms:modified>
</cp:coreProperties>
</file>