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Mr Terry Thompson</w:t>
      </w: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H M Revenue &amp; Customs</w:t>
      </w: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Pension Scheme Services</w:t>
      </w: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PO Box 175</w:t>
      </w: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Bootle</w:t>
      </w:r>
    </w:p>
    <w:p w:rsidR="0089332A" w:rsidRPr="007C5E8E" w:rsidRDefault="0089332A" w:rsidP="0089332A">
      <w:pPr>
        <w:pStyle w:val="Default"/>
        <w:rPr>
          <w:rFonts w:ascii="Calibri" w:hAnsi="Calibri" w:cs="Calibri"/>
          <w:sz w:val="23"/>
          <w:szCs w:val="23"/>
        </w:rPr>
      </w:pPr>
      <w:r w:rsidRPr="007C5E8E">
        <w:rPr>
          <w:rFonts w:ascii="Calibri" w:hAnsi="Calibri" w:cs="Calibri"/>
          <w:sz w:val="23"/>
          <w:szCs w:val="23"/>
        </w:rPr>
        <w:t>L30 4TX</w:t>
      </w:r>
    </w:p>
    <w:p w:rsidR="00551CF3" w:rsidRPr="00B77854" w:rsidRDefault="00551CF3" w:rsidP="00551CF3">
      <w:pPr>
        <w:rPr>
          <w:rFonts w:ascii="Helvetica Light" w:hAnsi="Helvetica Light" w:cs="Helvetica"/>
          <w:sz w:val="22"/>
          <w:szCs w:val="22"/>
        </w:rPr>
      </w:pPr>
    </w:p>
    <w:p w:rsidR="00551CF3" w:rsidRPr="00B77854" w:rsidRDefault="00551CF3" w:rsidP="00551CF3">
      <w:pPr>
        <w:jc w:val="right"/>
        <w:rPr>
          <w:rFonts w:ascii="Helvetica Light" w:hAnsi="Helvetica Light" w:cs="Helvetica"/>
          <w:sz w:val="22"/>
          <w:szCs w:val="22"/>
        </w:rPr>
      </w:pPr>
      <w:r w:rsidRPr="00B77854">
        <w:rPr>
          <w:rFonts w:ascii="Helvetica Light" w:hAnsi="Helvetica Light" w:cs="Helvetica"/>
          <w:sz w:val="22"/>
          <w:szCs w:val="22"/>
        </w:rPr>
        <w:t xml:space="preserve">                                                                                 </w:t>
      </w:r>
      <w:r w:rsidR="0089332A">
        <w:rPr>
          <w:rFonts w:ascii="Helvetica Light" w:hAnsi="Helvetica Light" w:cs="Helvetica"/>
          <w:sz w:val="22"/>
          <w:szCs w:val="22"/>
        </w:rPr>
        <w:t xml:space="preserve">                           </w:t>
      </w:r>
      <w:r w:rsidR="0089332A">
        <w:rPr>
          <w:rFonts w:ascii="Helvetica Light" w:hAnsi="Helvetica Light" w:cs="Helvetica"/>
          <w:sz w:val="22"/>
          <w:szCs w:val="22"/>
        </w:rPr>
        <w:tab/>
      </w:r>
      <w:r w:rsidR="0089332A">
        <w:rPr>
          <w:rFonts w:ascii="Helvetica Light" w:hAnsi="Helvetica Light" w:cs="Helvetica"/>
          <w:sz w:val="22"/>
          <w:szCs w:val="22"/>
        </w:rPr>
        <w:tab/>
      </w:r>
      <w:r w:rsidR="009231D8">
        <w:rPr>
          <w:rFonts w:ascii="Helvetica Light" w:hAnsi="Helvetica Light" w:cs="Helvetica"/>
          <w:sz w:val="22"/>
          <w:szCs w:val="22"/>
        </w:rPr>
        <w:t>1</w:t>
      </w:r>
      <w:r w:rsidR="0089332A">
        <w:rPr>
          <w:rFonts w:ascii="Helvetica Light" w:hAnsi="Helvetica Light" w:cs="Helvetica"/>
          <w:sz w:val="22"/>
          <w:szCs w:val="22"/>
        </w:rPr>
        <w:t>7 June 2013</w:t>
      </w:r>
    </w:p>
    <w:p w:rsidR="00551CF3" w:rsidRPr="00B77854" w:rsidRDefault="00551CF3" w:rsidP="00551CF3">
      <w:pPr>
        <w:jc w:val="right"/>
        <w:rPr>
          <w:rFonts w:ascii="Helvetica Light" w:hAnsi="Helvetica Light" w:cs="Helvetica"/>
          <w:sz w:val="22"/>
          <w:szCs w:val="22"/>
        </w:rPr>
      </w:pPr>
    </w:p>
    <w:p w:rsidR="00551CF3" w:rsidRPr="00B77854" w:rsidRDefault="00551CF3" w:rsidP="00551CF3">
      <w:pPr>
        <w:rPr>
          <w:rFonts w:ascii="Helvetica Light" w:hAnsi="Helvetica Light" w:cs="Helvetica"/>
          <w:sz w:val="22"/>
          <w:szCs w:val="22"/>
        </w:rPr>
      </w:pPr>
    </w:p>
    <w:p w:rsidR="00551CF3" w:rsidRPr="00B77854" w:rsidRDefault="0089332A" w:rsidP="00551CF3">
      <w:pPr>
        <w:rPr>
          <w:rFonts w:ascii="Helvetica Light" w:hAnsi="Helvetica Light" w:cs="Helvetica"/>
          <w:sz w:val="22"/>
          <w:szCs w:val="22"/>
        </w:rPr>
      </w:pPr>
      <w:r>
        <w:rPr>
          <w:rFonts w:ascii="Helvetica Light" w:hAnsi="Helvetica Light" w:cs="Helvetica"/>
          <w:sz w:val="22"/>
          <w:szCs w:val="22"/>
        </w:rPr>
        <w:t xml:space="preserve">Dear </w:t>
      </w:r>
      <w:proofErr w:type="spellStart"/>
      <w:r>
        <w:rPr>
          <w:rFonts w:ascii="Helvetica Light" w:hAnsi="Helvetica Light" w:cs="Helvetica"/>
          <w:sz w:val="22"/>
          <w:szCs w:val="22"/>
        </w:rPr>
        <w:t>Mr</w:t>
      </w:r>
      <w:proofErr w:type="spellEnd"/>
      <w:r>
        <w:rPr>
          <w:rFonts w:ascii="Helvetica Light" w:hAnsi="Helvetica Light" w:cs="Helvetica"/>
          <w:sz w:val="22"/>
          <w:szCs w:val="22"/>
        </w:rPr>
        <w:t xml:space="preserve"> Thompson</w:t>
      </w:r>
      <w:r w:rsidR="00551CF3" w:rsidRPr="00B77854">
        <w:rPr>
          <w:rFonts w:ascii="Helvetica Light" w:hAnsi="Helvetica Light" w:cs="Helvetica"/>
          <w:sz w:val="22"/>
          <w:szCs w:val="22"/>
        </w:rPr>
        <w:t>,</w:t>
      </w:r>
    </w:p>
    <w:p w:rsidR="00551CF3" w:rsidRDefault="00551CF3" w:rsidP="00551CF3">
      <w:pPr>
        <w:rPr>
          <w:rFonts w:ascii="Helvetica Light" w:eastAsia="Times New Roman" w:hAnsi="Helvetica Light" w:cs="Helvetica"/>
          <w:b/>
          <w:sz w:val="22"/>
          <w:szCs w:val="22"/>
          <w:lang w:val="en-GB" w:eastAsia="ar-SA"/>
        </w:rPr>
      </w:pPr>
    </w:p>
    <w:p w:rsidR="0089332A" w:rsidRPr="007C5E8E" w:rsidRDefault="0089332A" w:rsidP="0089332A">
      <w:pPr>
        <w:pStyle w:val="Default"/>
        <w:rPr>
          <w:rFonts w:ascii="Calibri" w:hAnsi="Calibri" w:cs="Calibri"/>
          <w:b/>
          <w:sz w:val="23"/>
          <w:szCs w:val="23"/>
        </w:rPr>
      </w:pPr>
      <w:r w:rsidRPr="007C5E8E">
        <w:rPr>
          <w:rFonts w:ascii="Calibri" w:hAnsi="Calibri" w:cs="Calibri"/>
          <w:b/>
          <w:sz w:val="23"/>
          <w:szCs w:val="23"/>
        </w:rPr>
        <w:t xml:space="preserve">Tierney Family Trust </w:t>
      </w:r>
      <w:r w:rsidRPr="007C5E8E">
        <w:rPr>
          <w:rFonts w:ascii="Calibri" w:hAnsi="Calibri" w:cs="Calibri"/>
          <w:b/>
          <w:sz w:val="23"/>
          <w:szCs w:val="23"/>
        </w:rPr>
        <w:br/>
        <w:t>PSTR 00157669RZ (CFS499593)</w:t>
      </w:r>
    </w:p>
    <w:p w:rsidR="0089332A" w:rsidRDefault="0089332A" w:rsidP="00551CF3">
      <w:pPr>
        <w:rPr>
          <w:rFonts w:ascii="Helvetica Light" w:eastAsia="Times New Roman" w:hAnsi="Helvetica Light" w:cs="Helvetica"/>
          <w:b/>
          <w:sz w:val="22"/>
          <w:szCs w:val="22"/>
          <w:lang w:val="en-GB" w:eastAsia="ar-SA"/>
        </w:rPr>
      </w:pPr>
    </w:p>
    <w:p w:rsidR="0089332A" w:rsidRPr="00551CF3" w:rsidRDefault="0089332A" w:rsidP="00551CF3">
      <w:pPr>
        <w:rPr>
          <w:rFonts w:ascii="Helvetica Light" w:hAnsi="Helvetica Light" w:cs="Helvetica"/>
          <w:sz w:val="22"/>
          <w:szCs w:val="22"/>
        </w:rPr>
      </w:pPr>
    </w:p>
    <w:p w:rsidR="0089332A" w:rsidRDefault="0089332A" w:rsidP="00551CF3">
      <w:pPr>
        <w:tabs>
          <w:tab w:val="left" w:pos="7200"/>
        </w:tabs>
        <w:jc w:val="both"/>
        <w:rPr>
          <w:rFonts w:ascii="Helvetica Light" w:hAnsi="Helvetica Light" w:cs="Helvetica"/>
          <w:sz w:val="22"/>
          <w:szCs w:val="22"/>
        </w:rPr>
      </w:pPr>
      <w:r>
        <w:rPr>
          <w:rFonts w:ascii="Helvetica Light" w:hAnsi="Helvetica Light" w:cs="Helvetica"/>
          <w:sz w:val="22"/>
          <w:szCs w:val="22"/>
        </w:rPr>
        <w:t>Further to the recent correspondence from White Hart Associates which I forwarded to you</w:t>
      </w:r>
      <w:r w:rsidR="001A34F8">
        <w:rPr>
          <w:rFonts w:ascii="Helvetica Light" w:hAnsi="Helvetica Light" w:cs="Helvetica"/>
          <w:sz w:val="22"/>
          <w:szCs w:val="22"/>
        </w:rPr>
        <w:t xml:space="preserve"> by email</w:t>
      </w:r>
      <w:r>
        <w:rPr>
          <w:rFonts w:ascii="Helvetica Light" w:hAnsi="Helvetica Light" w:cs="Helvetica"/>
          <w:sz w:val="22"/>
          <w:szCs w:val="22"/>
        </w:rPr>
        <w:t xml:space="preserve">, please find the remainder of the answers to your questions in your enquiry. </w:t>
      </w:r>
    </w:p>
    <w:p w:rsidR="0089332A" w:rsidRDefault="0089332A" w:rsidP="00551CF3">
      <w:pPr>
        <w:tabs>
          <w:tab w:val="left" w:pos="7200"/>
        </w:tabs>
        <w:jc w:val="both"/>
        <w:rPr>
          <w:rFonts w:ascii="Helvetica Light" w:hAnsi="Helvetica Light" w:cs="Helvetica"/>
          <w:sz w:val="22"/>
          <w:szCs w:val="22"/>
        </w:rPr>
      </w:pPr>
    </w:p>
    <w:p w:rsidR="001A34F8" w:rsidRDefault="001A34F8" w:rsidP="00551CF3">
      <w:pPr>
        <w:tabs>
          <w:tab w:val="left" w:pos="7200"/>
        </w:tabs>
        <w:jc w:val="both"/>
        <w:rPr>
          <w:rFonts w:ascii="Helvetica Light" w:hAnsi="Helvetica Light" w:cs="Helvetica"/>
          <w:sz w:val="22"/>
          <w:szCs w:val="22"/>
        </w:rPr>
      </w:pPr>
      <w:r>
        <w:rPr>
          <w:rFonts w:ascii="Helvetica Light" w:hAnsi="Helvetica Light" w:cs="Helvetica"/>
          <w:sz w:val="22"/>
          <w:szCs w:val="22"/>
        </w:rPr>
        <w:t xml:space="preserve">As per the documents provided (declaration of </w:t>
      </w:r>
      <w:proofErr w:type="spellStart"/>
      <w:r>
        <w:rPr>
          <w:rFonts w:ascii="Helvetica Light" w:hAnsi="Helvetica Light" w:cs="Helvetica"/>
          <w:sz w:val="22"/>
          <w:szCs w:val="22"/>
        </w:rPr>
        <w:t>nomineeship</w:t>
      </w:r>
      <w:proofErr w:type="spellEnd"/>
      <w:r>
        <w:rPr>
          <w:rFonts w:ascii="Helvetica Light" w:hAnsi="Helvetica Light" w:cs="Helvetica"/>
          <w:sz w:val="22"/>
          <w:szCs w:val="22"/>
        </w:rPr>
        <w:t xml:space="preserve"> and stock transfer forms) Boutique Leisure Ltd was not a sponsoring/participating employer at the time the loans were made, the trustees maintain that the loans were made to an unconnected party.  </w:t>
      </w:r>
    </w:p>
    <w:p w:rsidR="001A34F8" w:rsidRDefault="001A34F8" w:rsidP="00551CF3">
      <w:pPr>
        <w:tabs>
          <w:tab w:val="left" w:pos="7200"/>
        </w:tabs>
        <w:jc w:val="both"/>
        <w:rPr>
          <w:rFonts w:ascii="Helvetica Light" w:hAnsi="Helvetica Light" w:cs="Helvetica"/>
          <w:sz w:val="22"/>
          <w:szCs w:val="22"/>
        </w:rPr>
      </w:pPr>
    </w:p>
    <w:p w:rsidR="00551CF3" w:rsidRDefault="00B07D3B" w:rsidP="00B07D3B">
      <w:pPr>
        <w:tabs>
          <w:tab w:val="left" w:pos="7200"/>
        </w:tabs>
        <w:jc w:val="both"/>
        <w:rPr>
          <w:rFonts w:ascii="Helvetica Light" w:hAnsi="Helvetica Light" w:cs="Helvetica"/>
          <w:sz w:val="22"/>
          <w:szCs w:val="22"/>
        </w:rPr>
      </w:pPr>
      <w:r>
        <w:rPr>
          <w:rFonts w:ascii="Helvetica Light" w:hAnsi="Helvetica Light" w:cs="Helvetica"/>
          <w:sz w:val="22"/>
          <w:szCs w:val="22"/>
        </w:rPr>
        <w:t>D</w:t>
      </w:r>
      <w:r w:rsidR="001A34F8">
        <w:rPr>
          <w:rFonts w:ascii="Helvetica Light" w:hAnsi="Helvetica Light" w:cs="Helvetica"/>
          <w:sz w:val="22"/>
          <w:szCs w:val="22"/>
        </w:rPr>
        <w:t xml:space="preserve">eed of </w:t>
      </w:r>
      <w:r>
        <w:rPr>
          <w:rFonts w:ascii="Helvetica Light" w:hAnsi="Helvetica Light" w:cs="Helvetica"/>
          <w:sz w:val="22"/>
          <w:szCs w:val="22"/>
        </w:rPr>
        <w:t>P</w:t>
      </w:r>
      <w:r w:rsidR="001A34F8">
        <w:rPr>
          <w:rFonts w:ascii="Helvetica Light" w:hAnsi="Helvetica Light" w:cs="Helvetica"/>
          <w:sz w:val="22"/>
          <w:szCs w:val="22"/>
        </w:rPr>
        <w:t>articipation</w:t>
      </w:r>
      <w:r>
        <w:rPr>
          <w:rFonts w:ascii="Helvetica Light" w:hAnsi="Helvetica Light" w:cs="Helvetica"/>
          <w:sz w:val="22"/>
          <w:szCs w:val="22"/>
        </w:rPr>
        <w:t xml:space="preserve">- </w:t>
      </w:r>
      <w:r w:rsidR="001A34F8">
        <w:rPr>
          <w:rFonts w:ascii="Helvetica Light" w:hAnsi="Helvetica Light" w:cs="Helvetica"/>
          <w:sz w:val="22"/>
          <w:szCs w:val="22"/>
        </w:rPr>
        <w:t>although this was sign</w:t>
      </w:r>
      <w:r w:rsidR="00E1458A">
        <w:rPr>
          <w:rFonts w:ascii="Helvetica Light" w:hAnsi="Helvetica Light" w:cs="Helvetica"/>
          <w:sz w:val="22"/>
          <w:szCs w:val="22"/>
        </w:rPr>
        <w:t xml:space="preserve">ed by the trustees </w:t>
      </w:r>
      <w:r>
        <w:rPr>
          <w:rFonts w:ascii="Helvetica Light" w:hAnsi="Helvetica Light" w:cs="Helvetica"/>
          <w:sz w:val="22"/>
          <w:szCs w:val="22"/>
        </w:rPr>
        <w:t xml:space="preserve">and directors the deed is ineffective by virtue of the fact that the company could not provide relevant benefits </w:t>
      </w:r>
      <w:r w:rsidR="00457F78">
        <w:rPr>
          <w:rFonts w:ascii="Helvetica Light" w:hAnsi="Helvetica Light" w:cs="Helvetica"/>
          <w:sz w:val="22"/>
          <w:szCs w:val="22"/>
        </w:rPr>
        <w:t>at the</w:t>
      </w:r>
      <w:r>
        <w:rPr>
          <w:rFonts w:ascii="Helvetica Light" w:hAnsi="Helvetica Light" w:cs="Helvetica"/>
          <w:sz w:val="22"/>
          <w:szCs w:val="22"/>
        </w:rPr>
        <w:t xml:space="preserve"> time </w:t>
      </w:r>
      <w:r w:rsidR="00457F78">
        <w:rPr>
          <w:rFonts w:ascii="Helvetica Light" w:hAnsi="Helvetica Light" w:cs="Helvetica"/>
          <w:sz w:val="22"/>
          <w:szCs w:val="22"/>
        </w:rPr>
        <w:t xml:space="preserve">the loans were made. The company therefore cannot be considered a participating employer at this time. We would agree that the company would become a participating employer after </w:t>
      </w:r>
      <w:proofErr w:type="spellStart"/>
      <w:r w:rsidR="00457F78">
        <w:rPr>
          <w:rFonts w:ascii="Helvetica Light" w:hAnsi="Helvetica Light" w:cs="Helvetica"/>
          <w:sz w:val="22"/>
          <w:szCs w:val="22"/>
        </w:rPr>
        <w:t>Mr</w:t>
      </w:r>
      <w:proofErr w:type="spellEnd"/>
      <w:r w:rsidR="00457F78">
        <w:rPr>
          <w:rFonts w:ascii="Helvetica Light" w:hAnsi="Helvetica Light" w:cs="Helvetica"/>
          <w:sz w:val="22"/>
          <w:szCs w:val="22"/>
        </w:rPr>
        <w:t xml:space="preserve"> Tierney became a shareholder and if/when he was in receipt of PAYE income from the company. </w:t>
      </w:r>
      <w:r>
        <w:rPr>
          <w:rFonts w:ascii="Helvetica Light" w:hAnsi="Helvetica Light" w:cs="Helvetica"/>
          <w:sz w:val="22"/>
          <w:szCs w:val="22"/>
        </w:rPr>
        <w:t xml:space="preserve">As stated previously this error was simply a miscommunication of </w:t>
      </w:r>
      <w:proofErr w:type="spellStart"/>
      <w:r>
        <w:rPr>
          <w:rFonts w:ascii="Helvetica Light" w:hAnsi="Helvetica Light" w:cs="Helvetica"/>
          <w:sz w:val="22"/>
          <w:szCs w:val="22"/>
        </w:rPr>
        <w:t>Mr</w:t>
      </w:r>
      <w:proofErr w:type="spellEnd"/>
      <w:r>
        <w:rPr>
          <w:rFonts w:ascii="Helvetica Light" w:hAnsi="Helvetica Light" w:cs="Helvetica"/>
          <w:sz w:val="22"/>
          <w:szCs w:val="22"/>
        </w:rPr>
        <w:t xml:space="preserve"> Tierney’s status within the company</w:t>
      </w:r>
      <w:r w:rsidR="0012650A">
        <w:rPr>
          <w:rFonts w:ascii="Helvetica Light" w:hAnsi="Helvetica Light" w:cs="Helvetica"/>
          <w:sz w:val="22"/>
          <w:szCs w:val="22"/>
        </w:rPr>
        <w:t xml:space="preserve">. </w:t>
      </w:r>
    </w:p>
    <w:p w:rsidR="002813C3" w:rsidRDefault="002813C3" w:rsidP="00B07D3B">
      <w:pPr>
        <w:tabs>
          <w:tab w:val="left" w:pos="7200"/>
        </w:tabs>
        <w:jc w:val="both"/>
        <w:rPr>
          <w:rFonts w:ascii="Helvetica Light" w:hAnsi="Helvetica Light" w:cs="Helvetica"/>
          <w:sz w:val="22"/>
          <w:szCs w:val="22"/>
        </w:rPr>
      </w:pPr>
    </w:p>
    <w:p w:rsidR="002813C3" w:rsidRDefault="002813C3" w:rsidP="00B07D3B">
      <w:pPr>
        <w:tabs>
          <w:tab w:val="left" w:pos="7200"/>
        </w:tabs>
        <w:jc w:val="both"/>
        <w:rPr>
          <w:rFonts w:ascii="Helvetica Light" w:hAnsi="Helvetica Light" w:cs="Helvetica"/>
          <w:sz w:val="22"/>
          <w:szCs w:val="22"/>
        </w:rPr>
      </w:pPr>
      <w:r>
        <w:rPr>
          <w:rFonts w:ascii="Helvetica Light" w:hAnsi="Helvetica Light" w:cs="Helvetica"/>
          <w:sz w:val="22"/>
          <w:szCs w:val="22"/>
        </w:rPr>
        <w:t xml:space="preserve">Turning to the charge documents, these were </w:t>
      </w:r>
      <w:r w:rsidR="00EA1080">
        <w:rPr>
          <w:rFonts w:ascii="Helvetica Light" w:hAnsi="Helvetica Light" w:cs="Helvetica"/>
          <w:sz w:val="22"/>
          <w:szCs w:val="22"/>
        </w:rPr>
        <w:t>signed</w:t>
      </w:r>
      <w:r>
        <w:rPr>
          <w:rFonts w:ascii="Helvetica Light" w:hAnsi="Helvetica Light" w:cs="Helvetica"/>
          <w:sz w:val="22"/>
          <w:szCs w:val="22"/>
        </w:rPr>
        <w:t xml:space="preserve"> because it was felt that the loan</w:t>
      </w:r>
      <w:r w:rsidR="00B72B6E">
        <w:rPr>
          <w:rFonts w:ascii="Helvetica Light" w:hAnsi="Helvetica Light" w:cs="Helvetica"/>
          <w:sz w:val="22"/>
          <w:szCs w:val="22"/>
        </w:rPr>
        <w:t>s</w:t>
      </w:r>
      <w:r>
        <w:rPr>
          <w:rFonts w:ascii="Helvetica Light" w:hAnsi="Helvetica Light" w:cs="Helvetica"/>
          <w:sz w:val="22"/>
          <w:szCs w:val="22"/>
        </w:rPr>
        <w:t xml:space="preserve"> n</w:t>
      </w:r>
      <w:r w:rsidR="00B72B6E">
        <w:rPr>
          <w:rFonts w:ascii="Helvetica Light" w:hAnsi="Helvetica Light" w:cs="Helvetica"/>
          <w:sz w:val="22"/>
          <w:szCs w:val="22"/>
        </w:rPr>
        <w:t>eeded to be secured by an asset</w:t>
      </w:r>
      <w:r w:rsidR="009231D8">
        <w:rPr>
          <w:rFonts w:ascii="Helvetica Light" w:hAnsi="Helvetica Light" w:cs="Helvetica"/>
          <w:sz w:val="22"/>
          <w:szCs w:val="22"/>
        </w:rPr>
        <w:t xml:space="preserve"> for peace of mind for the trustees</w:t>
      </w:r>
      <w:r w:rsidR="00B72B6E">
        <w:rPr>
          <w:rFonts w:ascii="Helvetica Light" w:hAnsi="Helvetica Light" w:cs="Helvetica"/>
          <w:sz w:val="22"/>
          <w:szCs w:val="22"/>
        </w:rPr>
        <w:t xml:space="preserve">. </w:t>
      </w:r>
      <w:r w:rsidR="00EA1080">
        <w:rPr>
          <w:rFonts w:ascii="Helvetica Light" w:hAnsi="Helvetica Light" w:cs="Helvetica"/>
          <w:sz w:val="22"/>
          <w:szCs w:val="22"/>
        </w:rPr>
        <w:t xml:space="preserve">Please refer to my letter of 29 June on the charging provision. </w:t>
      </w:r>
    </w:p>
    <w:p w:rsidR="00EA1080" w:rsidRDefault="00EA1080" w:rsidP="00B07D3B">
      <w:pPr>
        <w:tabs>
          <w:tab w:val="left" w:pos="7200"/>
        </w:tabs>
        <w:jc w:val="both"/>
        <w:rPr>
          <w:rFonts w:ascii="Helvetica Light" w:hAnsi="Helvetica Light" w:cs="Helvetica"/>
          <w:sz w:val="22"/>
          <w:szCs w:val="22"/>
        </w:rPr>
      </w:pPr>
    </w:p>
    <w:p w:rsidR="00B07D3B" w:rsidRDefault="00EA1080" w:rsidP="00B07D3B">
      <w:pPr>
        <w:tabs>
          <w:tab w:val="left" w:pos="7200"/>
        </w:tabs>
        <w:jc w:val="both"/>
        <w:rPr>
          <w:rFonts w:ascii="Helvetica Light" w:hAnsi="Helvetica Light" w:cs="Helvetica"/>
          <w:sz w:val="22"/>
          <w:szCs w:val="22"/>
        </w:rPr>
      </w:pPr>
      <w:r>
        <w:rPr>
          <w:rFonts w:ascii="Helvetica Light" w:hAnsi="Helvetica Light" w:cs="Helvetica"/>
          <w:sz w:val="22"/>
          <w:szCs w:val="22"/>
        </w:rPr>
        <w:t xml:space="preserve">With regards to the </w:t>
      </w:r>
      <w:r w:rsidR="009231D8">
        <w:rPr>
          <w:rFonts w:ascii="Helvetica Light" w:hAnsi="Helvetica Light" w:cs="Helvetica"/>
          <w:sz w:val="22"/>
          <w:szCs w:val="22"/>
        </w:rPr>
        <w:t>three</w:t>
      </w:r>
      <w:r>
        <w:rPr>
          <w:rFonts w:ascii="Helvetica Light" w:hAnsi="Helvetica Light" w:cs="Helvetica"/>
          <w:sz w:val="22"/>
          <w:szCs w:val="22"/>
        </w:rPr>
        <w:t xml:space="preserve"> tax free lump sum payments, the members are also the trustees of the pension scheme, there is no third party trustee in the plan. There was therefore no need for any documentation agreeing to</w:t>
      </w:r>
      <w:r w:rsidR="009231D8">
        <w:rPr>
          <w:rFonts w:ascii="Helvetica Light" w:hAnsi="Helvetica Light" w:cs="Helvetica"/>
          <w:sz w:val="22"/>
          <w:szCs w:val="22"/>
        </w:rPr>
        <w:t xml:space="preserve"> these transactions, however as explained previously it has been noted that these payments have been recorded as lump sum payments.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E850CC" w:rsidP="00551CF3">
      <w:pPr>
        <w:rPr>
          <w:rFonts w:ascii="Helvetica Light" w:hAnsi="Helvetica Light" w:cs="Helvetica"/>
          <w:sz w:val="22"/>
          <w:szCs w:val="22"/>
        </w:rPr>
      </w:pPr>
      <w:r>
        <w:rPr>
          <w:rFonts w:ascii="Helvetica Light" w:hAnsi="Helvetica Light" w:cs="Helvetica"/>
          <w:sz w:val="22"/>
          <w:szCs w:val="22"/>
        </w:rPr>
        <w:t xml:space="preserve">Mark </w:t>
      </w:r>
      <w:proofErr w:type="spellStart"/>
      <w:r>
        <w:rPr>
          <w:rFonts w:ascii="Helvetica Light" w:hAnsi="Helvetica Light" w:cs="Helvetica"/>
          <w:sz w:val="22"/>
          <w:szCs w:val="22"/>
        </w:rPr>
        <w:t>Miserotti</w:t>
      </w:r>
      <w:proofErr w:type="spellEnd"/>
    </w:p>
    <w:p w:rsidR="00551CF3" w:rsidRPr="007D1876" w:rsidRDefault="007D1876" w:rsidP="00551CF3">
      <w:pPr>
        <w:rPr>
          <w:rFonts w:ascii="Helvetica Light" w:hAnsi="Helvetica Light" w:cs="Helvetica"/>
          <w:b/>
          <w:sz w:val="22"/>
          <w:szCs w:val="22"/>
        </w:rPr>
      </w:pPr>
      <w:r>
        <w:rPr>
          <w:rFonts w:ascii="Helvetica Light" w:hAnsi="Helvetica Light" w:cs="Helvetica"/>
          <w:b/>
          <w:sz w:val="22"/>
          <w:szCs w:val="22"/>
        </w:rPr>
        <w:t>For Pension Practitioner .Com</w:t>
      </w:r>
      <w:bookmarkStart w:id="0" w:name="_GoBack"/>
      <w:bookmarkEnd w:id="0"/>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8"/>
      <w:headerReference w:type="first" r:id="rId9"/>
      <w:footerReference w:type="first" r:id="rId10"/>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03" w:rsidRDefault="00322903">
      <w:r>
        <w:separator/>
      </w:r>
    </w:p>
  </w:endnote>
  <w:endnote w:type="continuationSeparator" w:id="0">
    <w:p w:rsidR="00322903" w:rsidRDefault="0032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Light">
    <w:altName w:val="Z@R71BB.tmp"/>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591BF8">
    <w:pPr>
      <w:pStyle w:val="Footer"/>
    </w:pPr>
    <w:r>
      <w:rPr>
        <w:noProof/>
        <w:lang w:val="en-GB" w:eastAsia="en-GB"/>
      </w:rPr>
      <w:drawing>
        <wp:inline distT="0" distB="0" distL="0" distR="0" wp14:anchorId="41497259" wp14:editId="39B49680">
          <wp:extent cx="5892800" cy="304800"/>
          <wp:effectExtent l="0" t="0" r="0" b="0"/>
          <wp:docPr id="1"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Footer"/>
    </w:pPr>
    <w:r>
      <w:rPr>
        <w:noProof/>
        <w:lang w:val="en-GB" w:eastAsia="en-GB"/>
      </w:rPr>
      <w:drawing>
        <wp:inline distT="0" distB="0" distL="0" distR="0" wp14:anchorId="0FCF4487" wp14:editId="1D84A78B">
          <wp:extent cx="5892800" cy="304800"/>
          <wp:effectExtent l="0" t="0" r="0" b="0"/>
          <wp:docPr id="3"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03" w:rsidRDefault="00322903">
      <w:r>
        <w:separator/>
      </w:r>
    </w:p>
  </w:footnote>
  <w:footnote w:type="continuationSeparator" w:id="0">
    <w:p w:rsidR="00322903" w:rsidRDefault="0032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Header"/>
    </w:pPr>
    <w:r>
      <w:rPr>
        <w:noProof/>
        <w:lang w:val="en-GB" w:eastAsia="en-GB"/>
      </w:rPr>
      <w:drawing>
        <wp:inline distT="0" distB="0" distL="0" distR="0" wp14:anchorId="5FFE81FE" wp14:editId="41CDD0C7">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12650A"/>
    <w:rsid w:val="001A34F8"/>
    <w:rsid w:val="00276386"/>
    <w:rsid w:val="002813C3"/>
    <w:rsid w:val="00322903"/>
    <w:rsid w:val="00392F07"/>
    <w:rsid w:val="00395679"/>
    <w:rsid w:val="00457F78"/>
    <w:rsid w:val="004F3DAF"/>
    <w:rsid w:val="00551CF3"/>
    <w:rsid w:val="00591BF8"/>
    <w:rsid w:val="005F240A"/>
    <w:rsid w:val="007D1876"/>
    <w:rsid w:val="00851423"/>
    <w:rsid w:val="0089332A"/>
    <w:rsid w:val="008D6058"/>
    <w:rsid w:val="009231D8"/>
    <w:rsid w:val="00A528F1"/>
    <w:rsid w:val="00B07D3B"/>
    <w:rsid w:val="00B27B9C"/>
    <w:rsid w:val="00B46523"/>
    <w:rsid w:val="00B72B6E"/>
    <w:rsid w:val="00B77854"/>
    <w:rsid w:val="00C25AB3"/>
    <w:rsid w:val="00CE3F69"/>
    <w:rsid w:val="00D52208"/>
    <w:rsid w:val="00D81439"/>
    <w:rsid w:val="00DA268C"/>
    <w:rsid w:val="00E1458A"/>
    <w:rsid w:val="00E850CC"/>
    <w:rsid w:val="00EA1080"/>
    <w:rsid w:val="00EC5B4F"/>
    <w:rsid w:val="00F324EA"/>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89332A"/>
    <w:pPr>
      <w:widowControl w:val="0"/>
      <w:autoSpaceDE w:val="0"/>
      <w:autoSpaceDN w:val="0"/>
      <w:adjustRightInd w:val="0"/>
    </w:pPr>
    <w:rPr>
      <w:rFonts w:ascii="Helvetica" w:eastAsia="Times New Roman" w:hAnsi="Helvetica" w:cs="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89332A"/>
    <w:pPr>
      <w:widowControl w:val="0"/>
      <w:autoSpaceDE w:val="0"/>
      <w:autoSpaceDN w:val="0"/>
      <w:adjustRightInd w:val="0"/>
    </w:pPr>
    <w:rPr>
      <w:rFonts w:ascii="Helvetica" w:eastAsia="Times New Roman"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Mark</cp:lastModifiedBy>
  <cp:revision>3</cp:revision>
  <cp:lastPrinted>2013-02-14T15:19:00Z</cp:lastPrinted>
  <dcterms:created xsi:type="dcterms:W3CDTF">2013-06-17T15:52:00Z</dcterms:created>
  <dcterms:modified xsi:type="dcterms:W3CDTF">2013-06-17T15:52:00Z</dcterms:modified>
</cp:coreProperties>
</file>