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9" w:rsidRPr="001B4220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AD7E19" w:rsidRPr="006F5612" w:rsidTr="00BF07C7">
        <w:tc>
          <w:tcPr>
            <w:tcW w:w="5070" w:type="dxa"/>
          </w:tcPr>
          <w:p w:rsidR="00AD7E19" w:rsidRPr="006F5612" w:rsidRDefault="00D53C21" w:rsidP="00BF07C7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D7E19" w:rsidRPr="006F5612" w:rsidRDefault="00AD7E19" w:rsidP="00BF07C7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D7E19" w:rsidRDefault="00AD7E19" w:rsidP="001B4220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47734" w:rsidRDefault="00747734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47734" w:rsidRDefault="00747734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47734" w:rsidRDefault="002A7CFC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HM Revenue &amp; Customs</w:t>
      </w:r>
      <w:r>
        <w:rPr>
          <w:rFonts w:ascii="Times New Roman" w:hAnsi="Times New Roman"/>
          <w:sz w:val="23"/>
          <w:szCs w:val="23"/>
        </w:rPr>
        <w:br/>
        <w:t>Pension Scheme Services</w:t>
      </w:r>
      <w:r>
        <w:rPr>
          <w:rFonts w:ascii="Times New Roman" w:hAnsi="Times New Roman"/>
          <w:sz w:val="23"/>
          <w:szCs w:val="23"/>
        </w:rPr>
        <w:br/>
        <w:t>Fitzroy House</w:t>
      </w:r>
      <w:r>
        <w:rPr>
          <w:rFonts w:ascii="Times New Roman" w:hAnsi="Times New Roman"/>
          <w:sz w:val="23"/>
          <w:szCs w:val="23"/>
        </w:rPr>
        <w:br/>
        <w:t>Castle Meadow Road</w:t>
      </w:r>
      <w:r>
        <w:rPr>
          <w:rFonts w:ascii="Times New Roman" w:hAnsi="Times New Roman"/>
          <w:sz w:val="23"/>
          <w:szCs w:val="23"/>
        </w:rPr>
        <w:br/>
      </w:r>
      <w:proofErr w:type="spellStart"/>
      <w:r>
        <w:rPr>
          <w:rFonts w:ascii="Times New Roman" w:hAnsi="Times New Roman"/>
          <w:sz w:val="23"/>
          <w:szCs w:val="23"/>
        </w:rPr>
        <w:t>Notts</w:t>
      </w:r>
      <w:proofErr w:type="spellEnd"/>
      <w:r>
        <w:rPr>
          <w:rFonts w:ascii="Times New Roman" w:hAnsi="Times New Roman"/>
          <w:sz w:val="23"/>
          <w:szCs w:val="23"/>
        </w:rPr>
        <w:br/>
        <w:t>NG2 1BG</w:t>
      </w:r>
    </w:p>
    <w:p w:rsidR="00747734" w:rsidRDefault="00747734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A7CFC" w:rsidRDefault="002A7CFC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FAO: Terry Thompson</w:t>
      </w:r>
      <w:r>
        <w:rPr>
          <w:rFonts w:ascii="Times New Roman" w:hAnsi="Times New Roman"/>
          <w:sz w:val="23"/>
          <w:szCs w:val="23"/>
        </w:rPr>
        <w:br/>
        <w:t>Ref: 00157669RZ (CFS-499593)/</w:t>
      </w:r>
      <w:proofErr w:type="spellStart"/>
      <w:r>
        <w:rPr>
          <w:rFonts w:ascii="Times New Roman" w:hAnsi="Times New Roman"/>
          <w:sz w:val="23"/>
          <w:szCs w:val="23"/>
        </w:rPr>
        <w:t>tnt</w:t>
      </w:r>
      <w:proofErr w:type="spellEnd"/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int</w:t>
      </w:r>
      <w:proofErr w:type="spellEnd"/>
    </w:p>
    <w:p w:rsidR="00E248A2" w:rsidRDefault="00E248A2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/>
      </w:r>
    </w:p>
    <w:p w:rsidR="00F60C00" w:rsidRDefault="00F60C00" w:rsidP="000D36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</w:t>
      </w:r>
    </w:p>
    <w:p w:rsidR="00F60C00" w:rsidRDefault="002A7CFC" w:rsidP="00F60C00">
      <w:pPr>
        <w:spacing w:after="0" w:line="240" w:lineRule="auto"/>
        <w:ind w:left="720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747734">
        <w:rPr>
          <w:rFonts w:ascii="Times New Roman" w:hAnsi="Times New Roman"/>
          <w:sz w:val="23"/>
          <w:szCs w:val="23"/>
        </w:rPr>
        <w:t xml:space="preserve"> December </w:t>
      </w:r>
      <w:r w:rsidR="00F60C00">
        <w:rPr>
          <w:rFonts w:ascii="Times New Roman" w:hAnsi="Times New Roman"/>
          <w:sz w:val="23"/>
          <w:szCs w:val="23"/>
        </w:rPr>
        <w:t xml:space="preserve">2011 </w:t>
      </w:r>
    </w:p>
    <w:p w:rsidR="006F413F" w:rsidRDefault="006F413F" w:rsidP="00F60C00">
      <w:pPr>
        <w:spacing w:after="0" w:line="240" w:lineRule="auto"/>
        <w:ind w:left="7200"/>
        <w:rPr>
          <w:rFonts w:ascii="Times New Roman" w:hAnsi="Times New Roman"/>
          <w:sz w:val="23"/>
          <w:szCs w:val="23"/>
        </w:rPr>
      </w:pPr>
    </w:p>
    <w:p w:rsidR="00F60C00" w:rsidRDefault="00F60C00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Re: </w:t>
      </w:r>
      <w:r w:rsidR="002A7CFC">
        <w:rPr>
          <w:rFonts w:ascii="Times New Roman" w:hAnsi="Times New Roman"/>
          <w:sz w:val="23"/>
          <w:szCs w:val="23"/>
        </w:rPr>
        <w:t>TIERNEY FAMILY TRUST</w:t>
      </w:r>
    </w:p>
    <w:p w:rsidR="00F60C00" w:rsidRDefault="00F60C00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2A7CF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With reference to your letter dated 27 September, I </w:t>
      </w:r>
      <w:r w:rsidR="0000263C">
        <w:rPr>
          <w:rFonts w:ascii="Times New Roman" w:hAnsi="Times New Roman"/>
          <w:sz w:val="23"/>
          <w:szCs w:val="23"/>
        </w:rPr>
        <w:t>confirm</w:t>
      </w:r>
      <w:r>
        <w:rPr>
          <w:rFonts w:ascii="Times New Roman" w:hAnsi="Times New Roman"/>
          <w:sz w:val="23"/>
          <w:szCs w:val="23"/>
        </w:rPr>
        <w:t xml:space="preserve"> the following:</w:t>
      </w:r>
    </w:p>
    <w:p w:rsidR="002A7CFC" w:rsidRDefault="002A7CFC" w:rsidP="002A7CF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2A7CF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copy of the pension scheme accounts to 5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2010.</w:t>
      </w:r>
    </w:p>
    <w:p w:rsidR="0000263C" w:rsidRDefault="0000263C" w:rsidP="002A7CF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47734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assets as at 6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2009 consisted of the following: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Employer related loan - £108,000.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Cash at bank - £3324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Insured Policies: £1,224,929.</w:t>
      </w:r>
      <w:proofErr w:type="gramEnd"/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movement of investment funds between 5</w:t>
      </w:r>
      <w:r>
        <w:rPr>
          <w:rFonts w:ascii="Times New Roman" w:hAnsi="Times New Roman"/>
          <w:sz w:val="23"/>
          <w:szCs w:val="23"/>
          <w:vertAlign w:val="superscript"/>
        </w:rPr>
        <w:t xml:space="preserve">th </w:t>
      </w:r>
      <w:r>
        <w:rPr>
          <w:rFonts w:ascii="Times New Roman" w:hAnsi="Times New Roman"/>
          <w:sz w:val="23"/>
          <w:szCs w:val="23"/>
        </w:rPr>
        <w:t>and 6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was negligible. Bank interest was not paid between 5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and 6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2009 and as such I recommend that you use the closing balance figures as at 5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2009.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assets as at 5</w:t>
      </w:r>
      <w:r w:rsidRPr="002A7CFC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2010 are identical to that in 2009; the valuations of which are reflected in the 2010 scheme accounts.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There were no connected party purchases or disposals during the scheme year.</w:t>
      </w: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A7CFC" w:rsidRDefault="002A7CF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No properties are held by the trustees and therefore no rents arise.</w:t>
      </w:r>
    </w:p>
    <w:p w:rsidR="0098386E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8386E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find enclosed loan facility documents and legal charges. The trustees made an investment in the form of an employer related loan for £108,000</w:t>
      </w:r>
      <w:r w:rsidR="0000263C">
        <w:rPr>
          <w:rFonts w:ascii="Times New Roman" w:hAnsi="Times New Roman"/>
          <w:sz w:val="23"/>
          <w:szCs w:val="23"/>
        </w:rPr>
        <w:t>; and the shareholders assigned their shares as security for the loan</w:t>
      </w:r>
      <w:r>
        <w:rPr>
          <w:rFonts w:ascii="Times New Roman" w:hAnsi="Times New Roman"/>
          <w:sz w:val="23"/>
          <w:szCs w:val="23"/>
        </w:rPr>
        <w:t xml:space="preserve">. The business took off slower than expected, hence the loan being rolled over. I can confirm that the business trading improved </w:t>
      </w:r>
      <w:r w:rsidR="0000263C">
        <w:rPr>
          <w:rFonts w:ascii="Times New Roman" w:hAnsi="Times New Roman"/>
          <w:sz w:val="23"/>
          <w:szCs w:val="23"/>
        </w:rPr>
        <w:t xml:space="preserve">in 2011 </w:t>
      </w:r>
      <w:r>
        <w:rPr>
          <w:rFonts w:ascii="Times New Roman" w:hAnsi="Times New Roman"/>
          <w:sz w:val="23"/>
          <w:szCs w:val="23"/>
        </w:rPr>
        <w:t>and in the current pension scheme year the Company has arranged settlement of the loan in full together with accrued interest. This will be reflected in the scheme accounts to 5</w:t>
      </w:r>
      <w:r w:rsidRPr="0098386E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April 2012. </w:t>
      </w:r>
    </w:p>
    <w:p w:rsidR="0000263C" w:rsidRDefault="0000263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0263C" w:rsidRDefault="0000263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0263C" w:rsidRDefault="0000263C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8386E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8386E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There are no shares held by the Scheme.</w:t>
      </w:r>
    </w:p>
    <w:p w:rsidR="0098386E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248A2" w:rsidRDefault="0098386E" w:rsidP="00F60C00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national insurance numbers of the members are: </w:t>
      </w:r>
      <w:r w:rsidR="00DB01BD">
        <w:rPr>
          <w:rFonts w:ascii="Times New Roman" w:hAnsi="Times New Roman"/>
          <w:sz w:val="23"/>
          <w:szCs w:val="23"/>
        </w:rPr>
        <w:t>Susan Tierney</w:t>
      </w:r>
      <w:r w:rsidR="00DB01BD">
        <w:t>YM155864A, John Tierney YM029137A.</w:t>
      </w:r>
      <w:r w:rsidR="00DB01BD">
        <w:br/>
        <w:t> </w:t>
      </w:r>
      <w:r w:rsidR="00DB01BD">
        <w:br/>
      </w:r>
      <w:r w:rsidR="00E248A2">
        <w:rPr>
          <w:rFonts w:ascii="Times New Roman" w:hAnsi="Times New Roman"/>
          <w:sz w:val="23"/>
          <w:szCs w:val="23"/>
        </w:rPr>
        <w:t>Many thanks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Yours sincerely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Gavin McCloskey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1819" w:rsidRPr="007F250F" w:rsidRDefault="00291819" w:rsidP="000E4F65">
      <w:pPr>
        <w:spacing w:after="0" w:line="240" w:lineRule="auto"/>
        <w:rPr>
          <w:sz w:val="23"/>
          <w:szCs w:val="23"/>
        </w:rPr>
      </w:pPr>
    </w:p>
    <w:sectPr w:rsidR="00291819" w:rsidRPr="007F250F" w:rsidSect="00350CE6">
      <w:footerReference w:type="default" r:id="rId10"/>
      <w:pgSz w:w="11906" w:h="16838"/>
      <w:pgMar w:top="720" w:right="1440" w:bottom="1152" w:left="1440" w:header="965" w:footer="10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C" w:rsidRDefault="007528EC" w:rsidP="00E17EB3">
      <w:pPr>
        <w:spacing w:after="0" w:line="240" w:lineRule="auto"/>
      </w:pPr>
      <w:r>
        <w:separator/>
      </w:r>
    </w:p>
  </w:endnote>
  <w:endnote w:type="continuationSeparator" w:id="0">
    <w:p w:rsidR="007528EC" w:rsidRDefault="007528EC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C" w:rsidRPr="00CE673B" w:rsidRDefault="007528EC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7528EC" w:rsidRDefault="00752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C" w:rsidRDefault="007528EC" w:rsidP="00E17EB3">
      <w:pPr>
        <w:spacing w:after="0" w:line="240" w:lineRule="auto"/>
      </w:pPr>
      <w:r>
        <w:separator/>
      </w:r>
    </w:p>
  </w:footnote>
  <w:footnote w:type="continuationSeparator" w:id="0">
    <w:p w:rsidR="007528EC" w:rsidRDefault="007528EC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3"/>
    <w:rsid w:val="0000263C"/>
    <w:rsid w:val="000705C2"/>
    <w:rsid w:val="000B12D7"/>
    <w:rsid w:val="000D366A"/>
    <w:rsid w:val="000E4F65"/>
    <w:rsid w:val="000F2D3A"/>
    <w:rsid w:val="00195734"/>
    <w:rsid w:val="001B4220"/>
    <w:rsid w:val="001D0DEA"/>
    <w:rsid w:val="00227122"/>
    <w:rsid w:val="00291819"/>
    <w:rsid w:val="002A7CFC"/>
    <w:rsid w:val="002C6DC8"/>
    <w:rsid w:val="002E4CD7"/>
    <w:rsid w:val="002F1480"/>
    <w:rsid w:val="0032268B"/>
    <w:rsid w:val="00350CE6"/>
    <w:rsid w:val="00397E93"/>
    <w:rsid w:val="003C18DA"/>
    <w:rsid w:val="004A289A"/>
    <w:rsid w:val="00532AA3"/>
    <w:rsid w:val="00545C82"/>
    <w:rsid w:val="00552149"/>
    <w:rsid w:val="005E4AE6"/>
    <w:rsid w:val="006A6EEC"/>
    <w:rsid w:val="006E0EEC"/>
    <w:rsid w:val="006F413F"/>
    <w:rsid w:val="006F5612"/>
    <w:rsid w:val="007008B6"/>
    <w:rsid w:val="00747734"/>
    <w:rsid w:val="007528EC"/>
    <w:rsid w:val="00787417"/>
    <w:rsid w:val="007F250F"/>
    <w:rsid w:val="00870231"/>
    <w:rsid w:val="00891DFB"/>
    <w:rsid w:val="008C544B"/>
    <w:rsid w:val="009265B5"/>
    <w:rsid w:val="0093511F"/>
    <w:rsid w:val="0098386E"/>
    <w:rsid w:val="009867C8"/>
    <w:rsid w:val="00987196"/>
    <w:rsid w:val="009A377C"/>
    <w:rsid w:val="00A3412B"/>
    <w:rsid w:val="00A6255A"/>
    <w:rsid w:val="00A632F8"/>
    <w:rsid w:val="00AD7E19"/>
    <w:rsid w:val="00B421D9"/>
    <w:rsid w:val="00B80981"/>
    <w:rsid w:val="00B9155D"/>
    <w:rsid w:val="00BB4C6A"/>
    <w:rsid w:val="00BF07C7"/>
    <w:rsid w:val="00C1693C"/>
    <w:rsid w:val="00C55398"/>
    <w:rsid w:val="00C950EA"/>
    <w:rsid w:val="00C95123"/>
    <w:rsid w:val="00CE673B"/>
    <w:rsid w:val="00D1429B"/>
    <w:rsid w:val="00D44F99"/>
    <w:rsid w:val="00D53C21"/>
    <w:rsid w:val="00DA0F03"/>
    <w:rsid w:val="00DB01BD"/>
    <w:rsid w:val="00E17EB3"/>
    <w:rsid w:val="00E248A2"/>
    <w:rsid w:val="00EB234A"/>
    <w:rsid w:val="00EE49EB"/>
    <w:rsid w:val="00F16B87"/>
    <w:rsid w:val="00F60C00"/>
    <w:rsid w:val="00F866A6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C6CF-785E-492F-AFD5-F8B998DF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</cp:lastModifiedBy>
  <cp:revision>4</cp:revision>
  <cp:lastPrinted>2011-12-10T22:56:00Z</cp:lastPrinted>
  <dcterms:created xsi:type="dcterms:W3CDTF">2011-12-11T17:48:00Z</dcterms:created>
  <dcterms:modified xsi:type="dcterms:W3CDTF">2011-12-12T00:31:00Z</dcterms:modified>
</cp:coreProperties>
</file>