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Keith Pickstone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Newbridge Gardens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Harwood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Bolton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BL2 3NA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jc w:val="right"/>
        <w:rPr>
          <w:rFonts w:ascii="Arial" w:cs="Arial" w:eastAsia="Arial" w:hAnsi="Arial"/>
          <w:b w:val="1"/>
          <w:color w:val="000000"/>
        </w:rPr>
      </w:pPr>
      <w:r w:rsidDel="00000000" w:rsidR="00000000" w:rsidRPr="00000000">
        <w:rPr>
          <w:rFonts w:ascii="Arial" w:cs="Arial" w:eastAsia="Arial" w:hAnsi="Arial"/>
          <w:color w:val="000000"/>
          <w:rtl w:val="0"/>
        </w:rPr>
        <w:t xml:space="preserve">Date: 23 Augu</w:t>
      </w:r>
      <w:r w:rsidDel="00000000" w:rsidR="00000000" w:rsidRPr="00000000">
        <w:rPr>
          <w:rFonts w:ascii="Arial" w:cs="Arial" w:eastAsia="Arial" w:hAnsi="Arial"/>
          <w:rtl w:val="0"/>
        </w:rPr>
        <w:t xml:space="preserve">st 2023</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Dear Keith, </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The Stone Group SSAS ("the Scheme")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contribution of</w:t>
      </w:r>
      <w:r w:rsidDel="00000000" w:rsidR="00000000" w:rsidRPr="00000000">
        <w:rPr>
          <w:rFonts w:ascii="Arial" w:cs="Arial" w:eastAsia="Arial" w:hAnsi="Arial"/>
          <w:rtl w:val="0"/>
        </w:rPr>
        <w:t xml:space="preserve"> £100.00 as the first contribution for your benefit.</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25 Sept  - £100.00</w:t>
      </w:r>
    </w:p>
    <w:p w:rsidR="00000000" w:rsidDel="00000000" w:rsidP="00000000" w:rsidRDefault="00000000" w:rsidRPr="00000000" w14:paraId="00000011">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23 Oct - £100.00</w:t>
      </w: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23 Nov - £100.00</w:t>
      </w: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NormalWeb">
    <w:name w:val="Normal (Web)"/>
    <w:basedOn w:val="Normal"/>
    <w:uiPriority w:val="99"/>
    <w:unhideWhenUsed w:val="1"/>
    <w:rsid w:val="0047545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CpIVSA6NOlMgmnYizv0rbTPxQ==">CgMxLjA4AHIhMWxvcl95WHJ0R3pBbDlURmdwUHVtam9BQlRWMFZYSU1y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2023-08-14T11:02:00Z</dcterms:created>
  <dc:creator>Vikki Whitby</dc:creator>
</cp:coreProperties>
</file>