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jc w:val="both"/>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Services and Online Agreement for the Teasdale Family SSAS</w:t>
      </w:r>
    </w:p>
    <w:p w:rsidR="00000000" w:rsidDel="00000000" w:rsidP="00000000" w:rsidRDefault="00000000" w:rsidRPr="00000000" w14:paraId="00000003">
      <w:pPr>
        <w:jc w:val="both"/>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1"/>
      <w:bookmarkEnd w:id="1"/>
      <w:r w:rsidDel="00000000" w:rsidR="00000000" w:rsidRPr="00000000">
        <w:rPr>
          <w:rFonts w:ascii="Arial" w:cs="Arial" w:eastAsia="Arial" w:hAnsi="Arial"/>
          <w:b w:val="1"/>
          <w:rtl w:val="0"/>
        </w:rPr>
        <w:t xml:space="preserve">Dominic Paul Martin Teasdale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Faye Elizabeth Teasdale </w:t>
      </w:r>
      <w:r w:rsidDel="00000000" w:rsidR="00000000" w:rsidRPr="00000000">
        <w:rPr>
          <w:rFonts w:ascii="Arial" w:cs="Arial" w:eastAsia="Arial" w:hAnsi="Arial"/>
          <w:rtl w:val="0"/>
        </w:rPr>
        <w:t xml:space="preserve">acting as Trustees of Teasdale Family SSAS both of 11 Staindale, Guisborough, </w:t>
      </w:r>
      <w:r w:rsidDel="00000000" w:rsidR="00000000" w:rsidRPr="00000000">
        <w:rPr>
          <w:rFonts w:ascii="Arial" w:cs="Arial" w:eastAsia="Arial" w:hAnsi="Arial"/>
          <w:smallCaps w:val="1"/>
          <w:rtl w:val="0"/>
        </w:rPr>
        <w:t xml:space="preserve">TS14 8JU</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2"/>
      <w:bookmarkEnd w:id="2"/>
      <w:r w:rsidDel="00000000" w:rsidR="00000000" w:rsidRPr="00000000">
        <w:rPr>
          <w:rFonts w:ascii="Arial" w:cs="Arial" w:eastAsia="Arial" w:hAnsi="Arial"/>
          <w:b w:val="1"/>
          <w:rtl w:val="0"/>
        </w:rPr>
        <w:t xml:space="preserve">DPS Facades Ltd</w:t>
      </w:r>
      <w:r w:rsidDel="00000000" w:rsidR="00000000" w:rsidRPr="00000000">
        <w:rPr>
          <w:rFonts w:ascii="Arial" w:cs="Arial" w:eastAsia="Arial" w:hAnsi="Arial"/>
          <w:rtl w:val="0"/>
        </w:rPr>
        <w:t xml:space="preserve"> whose registered office is situate at 6 Churchill Way, J35a Business Park, Chapeltown, Sheffield, United Kingdom, S35 2PY</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Role and Responsibilities: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agreement and supporting its overall objectives.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under the trust instruments.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Retirement Capital Applications LLC (Supplier) Role: Provides a range of services for the effectiveness of the Scheme, including technical support, online platform management, pension calculations, and payment processing systems.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Principal Employer and their agents.</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2.      Takeover Services</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services from another provider.</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C.    The Supplier is further authorised to assist with ongoing reporting requirements in order to maintain the tax integrity of the Scheme. </w:t>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2 months notice..</w:t>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prior to tax registration of the scheme on signing of this Services Agreement. </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initial Annual Operation Fee will be on each annual anniversary thereafter, following the date of tax registration. </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30 days on the date of the invoice, the Trustees consent that the Supplier may direct the Registered Administrator to meet the costs and disbursements directly from the fund and the Trustees shall recover those costs from the Principal Employer.</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 the recovery of their costs from the Scheme shall be agreed between the Trustees and Principal Employer. </w:t>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w:t>
      </w:r>
      <w:r w:rsidDel="00000000" w:rsidR="00000000" w:rsidRPr="00000000">
        <w:rPr>
          <w:rFonts w:ascii="Arial" w:cs="Arial" w:eastAsia="Arial" w:hAnsi="Arial"/>
          <w:color w:val="ffffff"/>
          <w:rtl w:val="0"/>
        </w:rPr>
        <w:t xml:space="preserve">.</w:t>
      </w:r>
      <w:r w:rsidDel="00000000" w:rsidR="00000000" w:rsidRPr="00000000">
        <w:rPr>
          <w:rFonts w:ascii="Arial" w:cs="Arial" w:eastAsia="Arial" w:hAnsi="Arial"/>
          <w:rtl w:val="0"/>
        </w:rPr>
        <w:t xml:space="preserve">delivery. </w:t>
        <w:br w:type="textWrapping"/>
        <w:t xml:space="preserve">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 </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E">
      <w:pPr>
        <w:jc w:val="both"/>
        <w:rPr>
          <w:rFonts w:ascii="Arial" w:cs="Arial" w:eastAsia="Arial" w:hAnsi="Arial"/>
        </w:rPr>
      </w:pPr>
      <w:r w:rsidDel="00000000" w:rsidR="00000000" w:rsidRPr="00000000">
        <w:rPr>
          <w:rtl w:val="0"/>
        </w:rPr>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15. Indemnification Boundaries:</w:t>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shall indemnify the Supplier against claims arising from the Trustees'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p>
    <w:p w:rsidR="00000000" w:rsidDel="00000000" w:rsidP="00000000" w:rsidRDefault="00000000" w:rsidRPr="00000000" w14:paraId="0000005D">
      <w:pPr>
        <w:jc w:val="both"/>
        <w:rPr>
          <w:rFonts w:ascii="Arial" w:cs="Arial" w:eastAsia="Arial" w:hAnsi="Arial"/>
        </w:rPr>
      </w:pPr>
      <w:r w:rsidDel="00000000" w:rsidR="00000000" w:rsidRPr="00000000">
        <w:rPr>
          <w:rtl w:val="0"/>
        </w:rPr>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A.</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E">
      <w:pPr>
        <w:rPr>
          <w:rFonts w:ascii="Arial" w:cs="Arial" w:eastAsia="Arial" w:hAnsi="Arial"/>
          <w:b w:val="1"/>
          <w:color w:val="ff0000"/>
        </w:rPr>
      </w:pPr>
      <w:r w:rsidDel="00000000" w:rsidR="00000000" w:rsidRPr="00000000">
        <w:rPr>
          <w:rFonts w:ascii="Arial" w:cs="Arial" w:eastAsia="Arial" w:hAnsi="Arial"/>
          <w:b w:val="1"/>
          <w:rtl w:val="0"/>
        </w:rPr>
        <w:t xml:space="preserve">Dominic Paul Martin Teasdale</w:t>
      </w: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2">
      <w:pPr>
        <w:rPr>
          <w:rFonts w:ascii="Arial" w:cs="Arial" w:eastAsia="Arial" w:hAnsi="Arial"/>
          <w:b w:val="1"/>
          <w:color w:val="ff0000"/>
        </w:rPr>
      </w:pPr>
      <w:r w:rsidDel="00000000" w:rsidR="00000000" w:rsidRPr="00000000">
        <w:rPr>
          <w:rFonts w:ascii="Arial" w:cs="Arial" w:eastAsia="Arial" w:hAnsi="Arial"/>
          <w:b w:val="1"/>
          <w:rtl w:val="0"/>
        </w:rPr>
        <w:t xml:space="preserve">Faye Elizabeth Teasdale</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Signed for an on behalf of the Company</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6">
      <w:pPr>
        <w:rPr>
          <w:rFonts w:ascii="Arial" w:cs="Arial" w:eastAsia="Arial" w:hAnsi="Arial"/>
          <w:b w:val="1"/>
          <w:color w:val="ff0000"/>
        </w:rPr>
      </w:pPr>
      <w:r w:rsidDel="00000000" w:rsidR="00000000" w:rsidRPr="00000000">
        <w:rPr>
          <w:rFonts w:ascii="Arial" w:cs="Arial" w:eastAsia="Arial" w:hAnsi="Arial"/>
          <w:b w:val="1"/>
          <w:rtl w:val="0"/>
        </w:rPr>
        <w:t xml:space="preserve">Dominic Paul Martin Teasdale</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81">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82">
      <w:pPr>
        <w:jc w:val="center"/>
        <w:rPr>
          <w:rFonts w:ascii="Arial" w:cs="Arial" w:eastAsia="Arial" w:hAnsi="Arial"/>
        </w:rPr>
      </w:pPr>
      <w:r w:rsidDel="00000000" w:rsidR="00000000" w:rsidRPr="00000000">
        <w:rPr>
          <w:rFonts w:ascii="Arial" w:cs="Arial" w:eastAsia="Arial" w:hAnsi="Arial"/>
          <w:rtl w:val="0"/>
        </w:rPr>
        <w:t xml:space="preserve"> Installation Charge: £1450 for the first member and £550 for each additional member* </w:t>
      </w:r>
    </w:p>
    <w:p w:rsidR="00000000" w:rsidDel="00000000" w:rsidP="00000000" w:rsidRDefault="00000000" w:rsidRPr="00000000" w14:paraId="00000083">
      <w:pPr>
        <w:jc w:val="center"/>
        <w:rPr>
          <w:rFonts w:ascii="Arial" w:cs="Arial" w:eastAsia="Arial" w:hAnsi="Arial"/>
        </w:rPr>
      </w:pPr>
      <w:r w:rsidDel="00000000" w:rsidR="00000000" w:rsidRPr="00000000">
        <w:rPr>
          <w:rFonts w:ascii="Arial" w:cs="Arial" w:eastAsia="Arial" w:hAnsi="Arial"/>
          <w:rtl w:val="0"/>
        </w:rPr>
        <w:t xml:space="preserve">Annual Operation Fee: £1450  for the first member and £550 for each additional member*</w:t>
      </w:r>
    </w:p>
    <w:p w:rsidR="00000000" w:rsidDel="00000000" w:rsidP="00000000" w:rsidRDefault="00000000" w:rsidRPr="00000000" w14:paraId="00000084">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88">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89">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8A">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8B">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8C">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8D">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8E">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8F">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93">
      <w:pPr>
        <w:jc w:val="center"/>
        <w:rPr>
          <w:rFonts w:ascii="Arial" w:cs="Arial" w:eastAsia="Arial" w:hAnsi="Arial"/>
        </w:rPr>
      </w:pPr>
      <w:r w:rsidDel="00000000" w:rsidR="00000000" w:rsidRPr="00000000">
        <w:rPr>
          <w:rtl w:val="0"/>
        </w:rPr>
      </w:r>
    </w:p>
    <w:p w:rsidR="00000000" w:rsidDel="00000000" w:rsidP="00000000" w:rsidRDefault="00000000" w:rsidRPr="00000000" w14:paraId="00000094">
      <w:pPr>
        <w:jc w:val="center"/>
        <w:rPr>
          <w:rFonts w:ascii="Arial" w:cs="Arial" w:eastAsia="Arial" w:hAnsi="Arial"/>
        </w:rPr>
      </w:pPr>
      <w:r w:rsidDel="00000000" w:rsidR="00000000" w:rsidRPr="00000000">
        <w:rPr>
          <w:rtl w:val="0"/>
        </w:rPr>
      </w:r>
    </w:p>
    <w:p w:rsidR="00000000" w:rsidDel="00000000" w:rsidP="00000000" w:rsidRDefault="00000000" w:rsidRPr="00000000" w14:paraId="0000009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8">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9">
      <w:pPr>
        <w:rPr>
          <w:rFonts w:ascii="Arial" w:cs="Arial" w:eastAsia="Arial" w:hAnsi="Arial"/>
          <w:i w:val="1"/>
        </w:rPr>
      </w:pPr>
      <w:r w:rsidDel="00000000" w:rsidR="00000000" w:rsidRPr="00000000">
        <w:rPr>
          <w:rtl w:val="0"/>
        </w:rPr>
      </w:r>
    </w:p>
    <w:p w:rsidR="00000000" w:rsidDel="00000000" w:rsidP="00000000" w:rsidRDefault="00000000" w:rsidRPr="00000000" w14:paraId="0000009A">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9B">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C">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AE">
      <w:pPr>
        <w:rPr>
          <w:rFonts w:ascii="Arial" w:cs="Arial" w:eastAsia="Arial" w:hAnsi="Arial"/>
        </w:rPr>
      </w:pPr>
      <w:bookmarkStart w:colFirst="0" w:colLast="0" w:name="_heading=h.30j0zll" w:id="3"/>
      <w:bookmarkEnd w:id="3"/>
      <w:r w:rsidDel="00000000" w:rsidR="00000000" w:rsidRPr="00000000">
        <w:rPr>
          <w:rFonts w:ascii="Arial" w:cs="Arial" w:eastAsia="Arial" w:hAnsi="Arial"/>
          <w:rtl w:val="0"/>
        </w:rPr>
        <w:t xml:space="preserve">17.    Governing law</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jc w:val="both"/>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BC">
      <w:pPr>
        <w:jc w:val="both"/>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BD">
      <w:pPr>
        <w:jc w:val="both"/>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BE">
      <w:pPr>
        <w:jc w:val="both"/>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BF">
      <w:pPr>
        <w:jc w:val="both"/>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0">
      <w:pPr>
        <w:jc w:val="both"/>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C8">
      <w:pPr>
        <w:jc w:val="both"/>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C9">
      <w:pPr>
        <w:jc w:val="both"/>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CE">
      <w:pPr>
        <w:jc w:val="both"/>
        <w:rPr>
          <w:rFonts w:ascii="Arial" w:cs="Arial" w:eastAsia="Arial" w:hAnsi="Arial"/>
        </w:rPr>
      </w:pPr>
      <w:r w:rsidDel="00000000" w:rsidR="00000000" w:rsidRPr="00000000">
        <w:rPr>
          <w:rtl w:val="0"/>
        </w:rPr>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1">
      <w:pPr>
        <w:jc w:val="both"/>
        <w:rPr>
          <w:rFonts w:ascii="Arial" w:cs="Arial" w:eastAsia="Arial" w:hAnsi="Arial"/>
        </w:rPr>
      </w:pPr>
      <w:r w:rsidDel="00000000" w:rsidR="00000000" w:rsidRPr="00000000">
        <w:rPr>
          <w:rtl w:val="0"/>
        </w:rPr>
      </w:r>
    </w:p>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7">
      <w:pPr>
        <w:jc w:val="both"/>
        <w:rPr>
          <w:rFonts w:ascii="Arial" w:cs="Arial" w:eastAsia="Arial" w:hAnsi="Arial"/>
        </w:rPr>
      </w:pPr>
      <w:r w:rsidDel="00000000" w:rsidR="00000000" w:rsidRPr="00000000">
        <w:rPr>
          <w:rtl w:val="0"/>
        </w:rPr>
      </w:r>
    </w:p>
    <w:p w:rsidR="00000000" w:rsidDel="00000000" w:rsidP="00000000" w:rsidRDefault="00000000" w:rsidRPr="00000000" w14:paraId="000000D8">
      <w:pPr>
        <w:jc w:val="both"/>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D9">
      <w:pPr>
        <w:jc w:val="both"/>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DA">
      <w:pPr>
        <w:jc w:val="both"/>
        <w:rPr>
          <w:rFonts w:ascii="Arial" w:cs="Arial" w:eastAsia="Arial" w:hAnsi="Arial"/>
        </w:rPr>
      </w:pPr>
      <w:r w:rsidDel="00000000" w:rsidR="00000000" w:rsidRPr="00000000">
        <w:rPr>
          <w:rtl w:val="0"/>
        </w:rPr>
      </w:r>
    </w:p>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DC">
      <w:pPr>
        <w:jc w:val="both"/>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DD">
      <w:pPr>
        <w:jc w:val="both"/>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2">
      <w:pPr>
        <w:jc w:val="both"/>
        <w:rPr>
          <w:rFonts w:ascii="Arial" w:cs="Arial" w:eastAsia="Arial" w:hAnsi="Arial"/>
        </w:rPr>
      </w:pPr>
      <w:r w:rsidDel="00000000" w:rsidR="00000000" w:rsidRPr="00000000">
        <w:rPr>
          <w:rtl w:val="0"/>
        </w:rPr>
      </w:r>
    </w:p>
    <w:p w:rsidR="00000000" w:rsidDel="00000000" w:rsidP="00000000" w:rsidRDefault="00000000" w:rsidRPr="00000000" w14:paraId="000000E3">
      <w:pPr>
        <w:jc w:val="both"/>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6">
      <w:pPr>
        <w:jc w:val="both"/>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9">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EB">
      <w:pPr>
        <w:jc w:val="both"/>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EC">
      <w:pPr>
        <w:jc w:val="both"/>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EE">
      <w:pPr>
        <w:jc w:val="both"/>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1">
      <w:pPr>
        <w:jc w:val="both"/>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4">
      <w:pPr>
        <w:jc w:val="both"/>
        <w:rPr>
          <w:rFonts w:ascii="Arial" w:cs="Arial" w:eastAsia="Arial" w:hAnsi="Arial"/>
        </w:rPr>
      </w:pPr>
      <w:r w:rsidDel="00000000" w:rsidR="00000000" w:rsidRPr="00000000">
        <w:rPr>
          <w:rtl w:val="0"/>
        </w:rPr>
      </w:r>
    </w:p>
    <w:p w:rsidR="00000000" w:rsidDel="00000000" w:rsidP="00000000" w:rsidRDefault="00000000" w:rsidRPr="00000000" w14:paraId="000000F5">
      <w:pPr>
        <w:jc w:val="both"/>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7">
      <w:pPr>
        <w:jc w:val="both"/>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A">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FE">
      <w:pPr>
        <w:jc w:val="both"/>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0">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4">
      <w:pPr>
        <w:jc w:val="both"/>
        <w:rPr>
          <w:rFonts w:ascii="Arial" w:cs="Arial" w:eastAsia="Arial" w:hAnsi="Arial"/>
        </w:rPr>
      </w:pPr>
      <w:r w:rsidDel="00000000" w:rsidR="00000000" w:rsidRPr="00000000">
        <w:rPr>
          <w:rtl w:val="0"/>
        </w:rPr>
      </w:r>
    </w:p>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7">
      <w:pPr>
        <w:jc w:val="both"/>
        <w:rPr>
          <w:rFonts w:ascii="Arial" w:cs="Arial" w:eastAsia="Arial" w:hAnsi="Arial"/>
        </w:rPr>
      </w:pPr>
      <w:r w:rsidDel="00000000" w:rsidR="00000000" w:rsidRPr="00000000">
        <w:rPr>
          <w:rtl w:val="0"/>
        </w:rPr>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9">
      <w:pPr>
        <w:jc w:val="both"/>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A">
      <w:pPr>
        <w:jc w:val="both"/>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0B">
      <w:pPr>
        <w:jc w:val="both"/>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0C">
      <w:pPr>
        <w:jc w:val="both"/>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0E">
      <w:pPr>
        <w:jc w:val="both"/>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F">
      <w:pPr>
        <w:jc w:val="both"/>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0">
      <w:pPr>
        <w:jc w:val="both"/>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1">
      <w:pPr>
        <w:jc w:val="both"/>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3">
      <w:pPr>
        <w:jc w:val="both"/>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4">
      <w:pPr>
        <w:jc w:val="both"/>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5">
      <w:pPr>
        <w:jc w:val="both"/>
        <w:rPr>
          <w:rFonts w:ascii="Arial" w:cs="Arial" w:eastAsia="Arial" w:hAnsi="Arial"/>
        </w:rPr>
      </w:pPr>
      <w:r w:rsidDel="00000000" w:rsidR="00000000" w:rsidRPr="00000000">
        <w:rPr>
          <w:rtl w:val="0"/>
        </w:rPr>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8">
      <w:pPr>
        <w:jc w:val="both"/>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9">
      <w:pPr>
        <w:jc w:val="both"/>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1C">
      <w:pPr>
        <w:jc w:val="both"/>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1E">
      <w:pPr>
        <w:jc w:val="both"/>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F">
      <w:pPr>
        <w:jc w:val="both"/>
        <w:rPr>
          <w:rFonts w:ascii="Arial" w:cs="Arial" w:eastAsia="Arial" w:hAnsi="Arial"/>
        </w:rPr>
      </w:pPr>
      <w:r w:rsidDel="00000000" w:rsidR="00000000" w:rsidRPr="00000000">
        <w:rPr>
          <w:rtl w:val="0"/>
        </w:rPr>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1">
      <w:pPr>
        <w:jc w:val="both"/>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2">
      <w:pPr>
        <w:jc w:val="both"/>
        <w:rPr>
          <w:rFonts w:ascii="Arial" w:cs="Arial" w:eastAsia="Arial" w:hAnsi="Arial"/>
        </w:rPr>
      </w:pPr>
      <w:r w:rsidDel="00000000" w:rsidR="00000000" w:rsidRPr="00000000">
        <w:rPr>
          <w:rtl w:val="0"/>
        </w:rPr>
      </w:r>
    </w:p>
    <w:p w:rsidR="00000000" w:rsidDel="00000000" w:rsidP="00000000" w:rsidRDefault="00000000" w:rsidRPr="00000000" w14:paraId="00000123">
      <w:pPr>
        <w:jc w:val="both"/>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5">
      <w:pPr>
        <w:jc w:val="both"/>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B">
      <w:pPr>
        <w:jc w:val="both"/>
        <w:rPr>
          <w:rFonts w:ascii="Arial" w:cs="Arial" w:eastAsia="Arial" w:hAnsi="Arial"/>
        </w:rPr>
      </w:pPr>
      <w:r w:rsidDel="00000000" w:rsidR="00000000" w:rsidRPr="00000000">
        <w:rPr>
          <w:rtl w:val="0"/>
        </w:rPr>
      </w:r>
    </w:p>
    <w:p w:rsidR="00000000" w:rsidDel="00000000" w:rsidP="00000000" w:rsidRDefault="00000000" w:rsidRPr="00000000" w14:paraId="0000012C">
      <w:pPr>
        <w:jc w:val="both"/>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E">
      <w:pPr>
        <w:jc w:val="both"/>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F">
      <w:pPr>
        <w:jc w:val="both"/>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1">
      <w:pPr>
        <w:jc w:val="both"/>
        <w:rPr>
          <w:rFonts w:ascii="Arial" w:cs="Arial" w:eastAsia="Arial" w:hAnsi="Arial"/>
        </w:rPr>
      </w:pPr>
      <w:r w:rsidDel="00000000" w:rsidR="00000000" w:rsidRPr="00000000">
        <w:rPr>
          <w:rtl w:val="0"/>
        </w:rPr>
      </w:r>
    </w:p>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3">
      <w:pPr>
        <w:jc w:val="both"/>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4">
      <w:pPr>
        <w:jc w:val="both"/>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6">
      <w:pPr>
        <w:jc w:val="both"/>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C">
      <w:pPr>
        <w:jc w:val="both"/>
        <w:rPr>
          <w:rFonts w:ascii="Arial" w:cs="Arial" w:eastAsia="Arial" w:hAnsi="Arial"/>
        </w:rPr>
      </w:pPr>
      <w:r w:rsidDel="00000000" w:rsidR="00000000" w:rsidRPr="00000000">
        <w:rPr>
          <w:rtl w:val="0"/>
        </w:rPr>
      </w:r>
    </w:p>
    <w:p w:rsidR="00000000" w:rsidDel="00000000" w:rsidP="00000000" w:rsidRDefault="00000000" w:rsidRPr="00000000" w14:paraId="0000013D">
      <w:pPr>
        <w:jc w:val="both"/>
        <w:rPr>
          <w:rFonts w:ascii="Arial" w:cs="Arial" w:eastAsia="Arial" w:hAnsi="Arial"/>
        </w:rPr>
      </w:pPr>
      <w:r w:rsidDel="00000000" w:rsidR="00000000" w:rsidRPr="00000000">
        <w:rPr>
          <w:rtl w:val="0"/>
        </w:rPr>
      </w:r>
    </w:p>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F">
      <w:pPr>
        <w:jc w:val="both"/>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40">
      <w:pPr>
        <w:jc w:val="both"/>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cE6SO4je6Dlh72yWIwWzkT6Gw==">CgMxLjAyCWguMWZvYjl0ZTIIaC5namRneHMyDmguNWhua2hsY254c2RrMgloLjMwajB6bGw4AHIhMU15aWpqeC1NWXNZc09naS0yUGVJZVV0X29YRXdDSTdD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2024-01-12T14:26:00Z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b607a5ded385ad8854c5f82f5454a92eacb6f0363743f781c66300d8cc199c53</vt:lpwstr>
  </property>
</Properties>
</file>