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4371B80B" w14:textId="261AE2C9" w:rsidR="00A969A9" w:rsidRDefault="009A4069">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r w:rsidRPr="009A4069">
        <w:rPr>
          <w:rFonts w:ascii="Arial" w:eastAsia="Arial" w:hAnsi="Arial" w:cs="Arial"/>
          <w:color w:val="0B0C0C"/>
        </w:rPr>
        <w:t>Thomas Gavin</w:t>
      </w:r>
      <w:r>
        <w:rPr>
          <w:rFonts w:ascii="Arial" w:eastAsia="Arial" w:hAnsi="Arial" w:cs="Arial"/>
          <w:color w:val="0B0C0C"/>
        </w:rPr>
        <w:t xml:space="preserve"> </w:t>
      </w:r>
      <w:r w:rsidRPr="009A4069">
        <w:rPr>
          <w:rFonts w:ascii="Arial" w:eastAsia="Arial" w:hAnsi="Arial" w:cs="Arial"/>
          <w:color w:val="0B0C0C"/>
        </w:rPr>
        <w:t>Ralston</w:t>
      </w:r>
    </w:p>
    <w:p w14:paraId="77F720C0" w14:textId="77777777" w:rsidR="009A4069" w:rsidRPr="009A4069" w:rsidRDefault="009A4069" w:rsidP="009A4069">
      <w:pPr>
        <w:pBdr>
          <w:top w:val="nil"/>
          <w:left w:val="nil"/>
          <w:bottom w:val="nil"/>
          <w:right w:val="nil"/>
          <w:between w:val="nil"/>
        </w:pBdr>
        <w:spacing w:after="0" w:line="240" w:lineRule="auto"/>
        <w:jc w:val="right"/>
        <w:rPr>
          <w:rFonts w:ascii="Arial" w:eastAsia="Arial" w:hAnsi="Arial" w:cs="Arial"/>
          <w:color w:val="0B0C0C"/>
        </w:rPr>
      </w:pPr>
      <w:r w:rsidRPr="009A4069">
        <w:rPr>
          <w:rFonts w:ascii="Arial" w:eastAsia="Arial" w:hAnsi="Arial" w:cs="Arial"/>
          <w:color w:val="0B0C0C"/>
        </w:rPr>
        <w:t>7a Northern Grove</w:t>
      </w:r>
    </w:p>
    <w:p w14:paraId="5EB0589D" w14:textId="77777777" w:rsidR="009A4069" w:rsidRPr="009A4069" w:rsidRDefault="009A4069" w:rsidP="009A4069">
      <w:pPr>
        <w:pBdr>
          <w:top w:val="nil"/>
          <w:left w:val="nil"/>
          <w:bottom w:val="nil"/>
          <w:right w:val="nil"/>
          <w:between w:val="nil"/>
        </w:pBdr>
        <w:spacing w:after="0" w:line="240" w:lineRule="auto"/>
        <w:jc w:val="right"/>
        <w:rPr>
          <w:rFonts w:ascii="Arial" w:eastAsia="Arial" w:hAnsi="Arial" w:cs="Arial"/>
          <w:color w:val="0B0C0C"/>
        </w:rPr>
      </w:pPr>
      <w:r w:rsidRPr="009A4069">
        <w:rPr>
          <w:rFonts w:ascii="Arial" w:eastAsia="Arial" w:hAnsi="Arial" w:cs="Arial"/>
          <w:color w:val="0B0C0C"/>
        </w:rPr>
        <w:t>Manchester</w:t>
      </w:r>
    </w:p>
    <w:p w14:paraId="5DF92A46" w14:textId="2E446A69" w:rsidR="00905D2A" w:rsidRDefault="009A4069" w:rsidP="009A4069">
      <w:pPr>
        <w:pBdr>
          <w:top w:val="nil"/>
          <w:left w:val="nil"/>
          <w:bottom w:val="nil"/>
          <w:right w:val="nil"/>
          <w:between w:val="nil"/>
        </w:pBdr>
        <w:spacing w:after="0" w:line="240" w:lineRule="auto"/>
        <w:jc w:val="right"/>
        <w:rPr>
          <w:rFonts w:ascii="Arial" w:eastAsia="Arial" w:hAnsi="Arial" w:cs="Arial"/>
          <w:color w:val="0B0C0C"/>
        </w:rPr>
      </w:pPr>
      <w:r w:rsidRPr="009A4069">
        <w:rPr>
          <w:rFonts w:ascii="Arial" w:eastAsia="Arial" w:hAnsi="Arial" w:cs="Arial"/>
          <w:color w:val="0B0C0C"/>
        </w:rPr>
        <w:t>M20 2WL</w:t>
      </w:r>
    </w:p>
    <w:p w14:paraId="7FAC14DE" w14:textId="77777777" w:rsidR="00905D2A" w:rsidRDefault="00905D2A">
      <w:pPr>
        <w:pBdr>
          <w:top w:val="nil"/>
          <w:left w:val="nil"/>
          <w:bottom w:val="nil"/>
          <w:right w:val="nil"/>
          <w:between w:val="nil"/>
        </w:pBdr>
        <w:spacing w:after="0" w:line="240" w:lineRule="auto"/>
        <w:jc w:val="right"/>
        <w:rPr>
          <w:rFonts w:ascii="Arial" w:eastAsia="Arial" w:hAnsi="Arial" w:cs="Arial"/>
        </w:rPr>
      </w:pP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7A5FA1BF" w:rsidR="00B0726A" w:rsidRDefault="009A4069">
      <w:pPr>
        <w:pBdr>
          <w:top w:val="nil"/>
          <w:left w:val="nil"/>
          <w:bottom w:val="nil"/>
          <w:right w:val="nil"/>
          <w:between w:val="nil"/>
        </w:pBdr>
        <w:spacing w:after="0" w:line="240" w:lineRule="auto"/>
        <w:rPr>
          <w:rFonts w:ascii="Arial" w:eastAsia="Arial" w:hAnsi="Arial" w:cs="Arial"/>
        </w:rPr>
      </w:pPr>
      <w:r w:rsidRPr="009A4069">
        <w:rPr>
          <w:rFonts w:ascii="Arial" w:eastAsia="Arial" w:hAnsi="Arial" w:cs="Arial"/>
          <w:color w:val="0B0C0C"/>
        </w:rPr>
        <w:t>Thomas Gavin Ralston</w:t>
      </w:r>
      <w:r w:rsidR="00D724E6">
        <w:rPr>
          <w:rFonts w:ascii="Arial" w:eastAsia="Arial" w:hAnsi="Arial" w:cs="Arial"/>
          <w:color w:val="000000"/>
        </w:rPr>
        <w:br/>
      </w:r>
      <w:r w:rsidR="00D724E6">
        <w:rPr>
          <w:rFonts w:ascii="Arial" w:eastAsia="Arial" w:hAnsi="Arial" w:cs="Arial"/>
          <w:color w:val="000000"/>
        </w:rPr>
        <w:br/>
        <w:t>Date:</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675F0B07"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9A4069">
        <w:rPr>
          <w:rFonts w:ascii="Arial" w:eastAsia="Arial" w:hAnsi="Arial" w:cs="Arial"/>
          <w:color w:val="000000"/>
          <w:lang w:val="en-US"/>
        </w:rPr>
        <w:t>Thomas</w:t>
      </w:r>
      <w:r w:rsidR="00D724E6">
        <w:rPr>
          <w:rFonts w:ascii="Arial" w:eastAsia="Arial" w:hAnsi="Arial" w:cs="Arial"/>
          <w:color w:val="000000"/>
        </w:rPr>
        <w:t>,</w:t>
      </w:r>
    </w:p>
    <w:p w14:paraId="00000010" w14:textId="02C789EE" w:rsidR="00B0726A" w:rsidRDefault="009A4069">
      <w:pPr>
        <w:rPr>
          <w:rFonts w:ascii="Arial" w:eastAsia="Arial" w:hAnsi="Arial" w:cs="Arial"/>
          <w:color w:val="000000"/>
        </w:rPr>
      </w:pPr>
      <w:r w:rsidRPr="009A4069">
        <w:rPr>
          <w:rFonts w:ascii="Arial" w:eastAsia="Arial" w:hAnsi="Arial" w:cs="Arial"/>
          <w:color w:val="222222"/>
        </w:rPr>
        <w:t xml:space="preserve">TR Ventures Limited SSAS </w:t>
      </w:r>
      <w:bookmarkStart w:id="4" w:name="_GoBack"/>
      <w:bookmarkEnd w:id="4"/>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6A"/>
    <w:rsid w:val="00253530"/>
    <w:rsid w:val="0039513D"/>
    <w:rsid w:val="00573BE1"/>
    <w:rsid w:val="008E0059"/>
    <w:rsid w:val="00905D2A"/>
    <w:rsid w:val="009A4069"/>
    <w:rsid w:val="00A969A9"/>
    <w:rsid w:val="00AD60FC"/>
    <w:rsid w:val="00B0726A"/>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6942</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Admin</cp:lastModifiedBy>
  <cp:revision>3</cp:revision>
  <dcterms:created xsi:type="dcterms:W3CDTF">2020-11-20T14:14:00Z</dcterms:created>
  <dcterms:modified xsi:type="dcterms:W3CDTF">2020-11-20T14:14:00Z</dcterms:modified>
</cp:coreProperties>
</file>