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770" w:rsidRDefault="003E6E32">
      <w:pPr>
        <w:spacing w:after="0" w:line="240" w:lineRule="auto"/>
        <w:jc w:val="center"/>
      </w:pPr>
      <w:r w:rsidRPr="003E6E32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66675</wp:posOffset>
            </wp:positionH>
            <wp:positionV relativeFrom="page">
              <wp:posOffset>0</wp:posOffset>
            </wp:positionV>
            <wp:extent cx="7467600" cy="914400"/>
            <wp:effectExtent l="19050" t="0" r="0" b="0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C87770">
        <w:tc>
          <w:tcPr>
            <w:tcW w:w="5160" w:type="dxa"/>
          </w:tcPr>
          <w:p w:rsidR="00C87770" w:rsidRDefault="00C8777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Freephone: 0800 634 4862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Fax: 020 8711 2522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Email: </w:t>
            </w:r>
            <w:r w:rsidR="003F71EC" w:rsidRPr="003626EA">
              <w:rPr>
                <w:rFonts w:ascii="Times New Roman" w:hAnsi="Times New Roman"/>
                <w:sz w:val="23"/>
                <w:szCs w:val="23"/>
              </w:rPr>
              <w:t>info@pensionpractitioner.com</w:t>
            </w:r>
          </w:p>
          <w:p w:rsidR="003F71EC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F71EC" w:rsidRPr="00E45EB8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</w:t>
            </w:r>
          </w:p>
        </w:tc>
        <w:tc>
          <w:tcPr>
            <w:tcW w:w="5161" w:type="dxa"/>
          </w:tcPr>
          <w:p w:rsidR="00C87770" w:rsidRDefault="00C8777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Daws House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33-35 Daws Lane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London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NW7 4SD</w:t>
            </w:r>
          </w:p>
        </w:tc>
      </w:tr>
    </w:tbl>
    <w:p w:rsidR="00C87770" w:rsidRDefault="00C87770">
      <w:pPr>
        <w:spacing w:after="0" w:line="240" w:lineRule="auto"/>
      </w:pPr>
    </w:p>
    <w:tbl>
      <w:tblPr>
        <w:tblW w:w="0" w:type="auto"/>
        <w:tblInd w:w="-12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36"/>
        <w:gridCol w:w="7088"/>
        <w:gridCol w:w="1843"/>
      </w:tblGrid>
      <w:tr w:rsidR="00C87770" w:rsidTr="003626EA">
        <w:trPr>
          <w:trHeight w:val="609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Invoice No:</w:t>
            </w:r>
          </w:p>
          <w:p w:rsidR="00C87770" w:rsidRDefault="00C87770">
            <w:pPr>
              <w:keepNext/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keepNext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:rsidR="00C87770" w:rsidRDefault="00C87770">
            <w:pPr>
              <w:keepNext/>
              <w:spacing w:after="0" w:line="240" w:lineRule="atLeast"/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</w:tcBorders>
          </w:tcPr>
          <w:p w:rsidR="00C87770" w:rsidRPr="007E54D5" w:rsidRDefault="0080601B">
            <w:pPr>
              <w:snapToGrid w:val="0"/>
              <w:spacing w:after="0" w:line="240" w:lineRule="atLeast"/>
            </w:pPr>
            <w:r w:rsidRPr="007E54D5">
              <w:t>00</w:t>
            </w:r>
            <w:r w:rsidR="00EF3DDB">
              <w:t>5</w:t>
            </w:r>
            <w:r w:rsidR="003626EA">
              <w:t>20</w:t>
            </w:r>
          </w:p>
          <w:p w:rsidR="00C87770" w:rsidRPr="007E54D5" w:rsidRDefault="00C87770">
            <w:pPr>
              <w:spacing w:after="0" w:line="240" w:lineRule="atLeast"/>
            </w:pPr>
          </w:p>
          <w:p w:rsidR="00C87770" w:rsidRPr="007E54D5" w:rsidRDefault="003626EA" w:rsidP="00EF3DDB">
            <w:pPr>
              <w:spacing w:after="0" w:line="240" w:lineRule="atLeast"/>
            </w:pPr>
            <w:r>
              <w:t>20</w:t>
            </w:r>
            <w:r w:rsidR="00650518" w:rsidRPr="007E54D5">
              <w:t>/</w:t>
            </w:r>
            <w:r w:rsidR="00086E6B" w:rsidRPr="007E54D5">
              <w:t>0</w:t>
            </w:r>
            <w:r w:rsidR="00EF3DDB">
              <w:t>8</w:t>
            </w:r>
            <w:r w:rsidR="00C87770" w:rsidRPr="007E54D5">
              <w:t>/</w:t>
            </w:r>
            <w:r w:rsidR="00086E6B" w:rsidRPr="007E54D5"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</w:tr>
      <w:tr w:rsidR="00C87770" w:rsidTr="003626EA">
        <w:trPr>
          <w:trHeight w:val="677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Pr="00086E6B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  <w:r w:rsidRPr="00086E6B">
              <w:rPr>
                <w:b/>
                <w:bCs/>
              </w:rPr>
              <w:t>To:</w:t>
            </w: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FE7510" w:rsidRPr="003626EA" w:rsidRDefault="003626EA" w:rsidP="003626EA">
            <w:pPr>
              <w:rPr>
                <w:rFonts w:ascii="Times New Roman" w:hAnsi="Times New Roman" w:cs="Times New Roman"/>
                <w:b/>
                <w:bCs/>
              </w:rPr>
            </w:pPr>
            <w:r w:rsidRPr="003626EA">
              <w:rPr>
                <w:rFonts w:ascii="Times New Roman" w:hAnsi="Times New Roman" w:cs="Times New Roman"/>
                <w:bCs/>
              </w:rPr>
              <w:t>Staffordshire Business Systems Executive Pension Scheme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Mr Colin Taylor</w:t>
            </w:r>
            <w:r w:rsidRPr="00D377E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34 Orchard Avenue</w:t>
            </w:r>
            <w:r w:rsidRPr="00D377E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Cannock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Staffordshire</w:t>
            </w:r>
            <w:r w:rsidRPr="00D377E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WS11 1JD</w:t>
            </w:r>
            <w:r w:rsidRPr="007E54D5">
              <w:t xml:space="preserve"> </w:t>
            </w:r>
          </w:p>
          <w:p w:rsidR="003626EA" w:rsidRPr="007E54D5" w:rsidRDefault="003626EA" w:rsidP="00FE7510">
            <w:pPr>
              <w:pStyle w:val="WW-Default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</w:tr>
      <w:tr w:rsidR="00C87770" w:rsidTr="003626EA">
        <w:trPr>
          <w:trHeight w:val="399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C87770" w:rsidRDefault="00C87770">
            <w:pPr>
              <w:keepNext/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</w:p>
        </w:tc>
      </w:tr>
      <w:tr w:rsidR="00C87770" w:rsidTr="003626EA">
        <w:trPr>
          <w:trHeight w:val="336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526739" w:rsidRDefault="003626EA" w:rsidP="00526739">
            <w:pPr>
              <w:snapToGrid w:val="0"/>
              <w:spacing w:after="0" w:line="240" w:lineRule="atLeast"/>
            </w:pPr>
            <w:r>
              <w:t>Takeover of small self administered scheme for 1 member</w:t>
            </w:r>
          </w:p>
          <w:p w:rsidR="0098144A" w:rsidRDefault="0098144A" w:rsidP="00526739">
            <w:pPr>
              <w:snapToGrid w:val="0"/>
              <w:spacing w:after="0" w:line="240" w:lineRule="atLeast"/>
            </w:pPr>
          </w:p>
          <w:p w:rsidR="003F71EC" w:rsidRDefault="00725565" w:rsidP="003626EA">
            <w:pPr>
              <w:snapToGrid w:val="0"/>
              <w:spacing w:after="0" w:line="240" w:lineRule="atLeast"/>
            </w:pPr>
            <w:r>
              <w:t>Administration</w:t>
            </w:r>
            <w:r w:rsidR="00D04604">
              <w:t xml:space="preserve"> s</w:t>
            </w:r>
            <w:r>
              <w:t xml:space="preserve">ervices to the Trustees for the period </w:t>
            </w:r>
            <w:r w:rsidR="003626EA">
              <w:t xml:space="preserve">20 August 2010 </w:t>
            </w:r>
            <w:proofErr w:type="spellStart"/>
            <w:r w:rsidR="003626EA">
              <w:t>ro</w:t>
            </w:r>
            <w:proofErr w:type="spellEnd"/>
            <w:r w:rsidR="003626EA">
              <w:t xml:space="preserve"> 19 August 2011 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Default="009F0C50" w:rsidP="0098144A">
            <w:pPr>
              <w:snapToGrid w:val="0"/>
              <w:spacing w:after="0"/>
            </w:pPr>
            <w:r>
              <w:t xml:space="preserve"> </w:t>
            </w:r>
            <w:r w:rsidR="003626EA">
              <w:t>35</w:t>
            </w:r>
            <w:r w:rsidR="00EF3DDB">
              <w:t>0</w:t>
            </w:r>
            <w:r>
              <w:t>.00</w:t>
            </w:r>
          </w:p>
          <w:p w:rsidR="0098144A" w:rsidRDefault="0098144A" w:rsidP="0098144A">
            <w:pPr>
              <w:snapToGrid w:val="0"/>
              <w:spacing w:after="0"/>
            </w:pPr>
          </w:p>
          <w:p w:rsidR="0098144A" w:rsidRDefault="0080601B" w:rsidP="0098144A">
            <w:pPr>
              <w:snapToGrid w:val="0"/>
              <w:spacing w:after="0"/>
            </w:pPr>
            <w:r>
              <w:t xml:space="preserve"> </w:t>
            </w:r>
            <w:r w:rsidR="00EF3DDB">
              <w:t>700</w:t>
            </w:r>
            <w:r w:rsidR="00725565">
              <w:t>.00</w:t>
            </w:r>
          </w:p>
          <w:p w:rsidR="0098144A" w:rsidRDefault="0098144A" w:rsidP="0098144A">
            <w:pPr>
              <w:snapToGrid w:val="0"/>
              <w:spacing w:after="0"/>
            </w:pPr>
          </w:p>
          <w:p w:rsidR="009F301D" w:rsidRDefault="009F301D" w:rsidP="0098144A">
            <w:pPr>
              <w:snapToGrid w:val="0"/>
              <w:spacing w:after="0"/>
            </w:pPr>
          </w:p>
          <w:p w:rsidR="009F301D" w:rsidRDefault="009F301D" w:rsidP="003626EA">
            <w:pPr>
              <w:snapToGrid w:val="0"/>
              <w:spacing w:after="0"/>
            </w:pPr>
            <w:r>
              <w:t xml:space="preserve">   </w:t>
            </w:r>
            <w:r w:rsidR="00764CD9">
              <w:t xml:space="preserve">  </w:t>
            </w:r>
          </w:p>
        </w:tc>
      </w:tr>
      <w:tr w:rsidR="00C87770" w:rsidTr="003626EA">
        <w:trPr>
          <w:trHeight w:val="2049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  <w:p w:rsidR="00C87770" w:rsidRDefault="00C87770">
            <w:pPr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3F71EC" w:rsidRDefault="003F71EC" w:rsidP="003F71EC">
            <w:pPr>
              <w:snapToGrid w:val="0"/>
              <w:spacing w:after="0" w:line="240" w:lineRule="atLeast"/>
            </w:pPr>
            <w:r>
              <w:t>Sub total</w:t>
            </w:r>
          </w:p>
          <w:p w:rsidR="0059355A" w:rsidRDefault="0059355A" w:rsidP="003F71EC">
            <w:pPr>
              <w:snapToGrid w:val="0"/>
              <w:spacing w:after="0" w:line="240" w:lineRule="atLeast"/>
            </w:pPr>
          </w:p>
          <w:p w:rsidR="0059355A" w:rsidRDefault="0059355A" w:rsidP="0059355A">
            <w:pPr>
              <w:snapToGrid w:val="0"/>
              <w:spacing w:after="0"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VAT @ 1</w:t>
            </w:r>
            <w:r w:rsidR="00086E6B">
              <w:rPr>
                <w:i/>
                <w:iCs/>
              </w:rPr>
              <w:t>7.</w:t>
            </w:r>
            <w:r w:rsidR="000D58B3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% </w:t>
            </w:r>
          </w:p>
          <w:p w:rsidR="0059355A" w:rsidRDefault="0059355A" w:rsidP="003F71EC">
            <w:pPr>
              <w:snapToGrid w:val="0"/>
              <w:spacing w:after="0" w:line="240" w:lineRule="atLeast"/>
            </w:pPr>
          </w:p>
          <w:p w:rsidR="0059355A" w:rsidRDefault="0059355A" w:rsidP="003626EA">
            <w:pPr>
              <w:keepNext/>
              <w:snapToGrid w:val="0"/>
              <w:spacing w:after="0" w:line="240" w:lineRule="atLeast"/>
            </w:pPr>
            <w:r>
              <w:rPr>
                <w:b/>
                <w:bCs/>
              </w:rPr>
              <w:t>Total amount due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87184C" w:rsidRPr="003626EA" w:rsidRDefault="00671B5A" w:rsidP="0087184C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3626EA" w:rsidRPr="003626EA">
              <w:rPr>
                <w:bCs/>
              </w:rPr>
              <w:t>1050.00</w:t>
            </w:r>
          </w:p>
          <w:p w:rsidR="0087184C" w:rsidRDefault="0087184C" w:rsidP="0087184C">
            <w:pPr>
              <w:snapToGrid w:val="0"/>
              <w:spacing w:after="0" w:line="240" w:lineRule="atLeast"/>
              <w:rPr>
                <w:bCs/>
              </w:rPr>
            </w:pPr>
          </w:p>
          <w:p w:rsidR="0087184C" w:rsidRDefault="00671B5A" w:rsidP="0087184C">
            <w:pPr>
              <w:snapToGrid w:val="0"/>
              <w:spacing w:after="0" w:line="24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26EA">
              <w:rPr>
                <w:bCs/>
              </w:rPr>
              <w:t>183.75</w:t>
            </w:r>
          </w:p>
          <w:p w:rsidR="0087184C" w:rsidRDefault="0087184C" w:rsidP="0087184C">
            <w:pPr>
              <w:snapToGrid w:val="0"/>
              <w:spacing w:after="0" w:line="240" w:lineRule="atLeast"/>
              <w:rPr>
                <w:b/>
              </w:rPr>
            </w:pPr>
          </w:p>
          <w:p w:rsidR="009F0C50" w:rsidRPr="0087184C" w:rsidRDefault="003626EA" w:rsidP="003626EA">
            <w:pPr>
              <w:snapToGrid w:val="0"/>
              <w:spacing w:after="0" w:line="240" w:lineRule="atLeast"/>
              <w:rPr>
                <w:b/>
              </w:rPr>
            </w:pPr>
            <w:r>
              <w:rPr>
                <w:b/>
              </w:rPr>
              <w:t>£</w:t>
            </w:r>
            <w:r w:rsidR="00671B5A">
              <w:rPr>
                <w:b/>
              </w:rPr>
              <w:t xml:space="preserve"> </w:t>
            </w:r>
            <w:r>
              <w:rPr>
                <w:b/>
              </w:rPr>
              <w:t>1233.75</w:t>
            </w:r>
          </w:p>
        </w:tc>
      </w:tr>
      <w:tr w:rsidR="00C87770" w:rsidTr="003626EA">
        <w:trPr>
          <w:trHeight w:val="311"/>
        </w:trPr>
        <w:tc>
          <w:tcPr>
            <w:tcW w:w="1436" w:type="dxa"/>
            <w:tcBorders>
              <w:left w:val="single" w:sz="8" w:space="0" w:color="000000"/>
            </w:tcBorders>
          </w:tcPr>
          <w:p w:rsidR="00C87770" w:rsidRDefault="00C87770">
            <w:pPr>
              <w:snapToGrid w:val="0"/>
              <w:spacing w:after="0"/>
            </w:pPr>
          </w:p>
        </w:tc>
        <w:tc>
          <w:tcPr>
            <w:tcW w:w="7088" w:type="dxa"/>
            <w:tcBorders>
              <w:left w:val="single" w:sz="8" w:space="0" w:color="000000"/>
            </w:tcBorders>
          </w:tcPr>
          <w:p w:rsidR="009F301D" w:rsidRDefault="009F301D" w:rsidP="0098144A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98144A" w:rsidRDefault="0080601B" w:rsidP="0098144A">
            <w:pPr>
              <w:snapToGrid w:val="0"/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8144A">
              <w:rPr>
                <w:b/>
                <w:bCs/>
              </w:rPr>
              <w:t xml:space="preserve">ayment to be received within </w:t>
            </w:r>
            <w:r w:rsidR="002445B9">
              <w:rPr>
                <w:b/>
                <w:bCs/>
              </w:rPr>
              <w:t>14</w:t>
            </w:r>
            <w:r w:rsidR="0098144A">
              <w:rPr>
                <w:b/>
                <w:bCs/>
              </w:rPr>
              <w:t xml:space="preserve"> days of invoice date. Payments received after this period will be subject to a late interest charge of 5% of the value of the invoice for each calendar month thereafter. </w:t>
            </w:r>
          </w:p>
          <w:p w:rsidR="00C87770" w:rsidRDefault="00C87770" w:rsidP="0059355A">
            <w:pPr>
              <w:snapToGrid w:val="0"/>
              <w:spacing w:after="0" w:line="240" w:lineRule="atLeast"/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9F301D" w:rsidRPr="00764CD9" w:rsidRDefault="009F301D" w:rsidP="00EF3DDB">
            <w:pPr>
              <w:snapToGrid w:val="0"/>
              <w:spacing w:after="0" w:line="240" w:lineRule="atLeast"/>
              <w:rPr>
                <w:b/>
                <w:u w:val="single"/>
              </w:rPr>
            </w:pPr>
          </w:p>
        </w:tc>
      </w:tr>
      <w:tr w:rsidR="00C87770" w:rsidTr="003626EA">
        <w:trPr>
          <w:trHeight w:val="80"/>
        </w:trPr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</w:tcPr>
          <w:p w:rsidR="00C87770" w:rsidRDefault="00C87770">
            <w:pPr>
              <w:snapToGrid w:val="0"/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  <w:rPr>
                <w:b/>
                <w:bCs/>
              </w:rPr>
            </w:pPr>
          </w:p>
          <w:p w:rsidR="00C87770" w:rsidRDefault="00C87770">
            <w:pPr>
              <w:spacing w:after="0" w:line="240" w:lineRule="atLeast"/>
            </w:pPr>
          </w:p>
        </w:tc>
        <w:tc>
          <w:tcPr>
            <w:tcW w:w="7088" w:type="dxa"/>
            <w:tcBorders>
              <w:left w:val="single" w:sz="8" w:space="0" w:color="000000"/>
              <w:bottom w:val="single" w:sz="8" w:space="0" w:color="000000"/>
            </w:tcBorders>
          </w:tcPr>
          <w:p w:rsidR="003626EA" w:rsidRDefault="00C87770" w:rsidP="003626E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BACS</w:t>
            </w:r>
            <w:r w:rsidR="003626EA">
              <w:rPr>
                <w:bCs/>
                <w:sz w:val="20"/>
                <w:szCs w:val="20"/>
              </w:rPr>
              <w:t xml:space="preserve"> Pension Practitioner .Com Limited         </w:t>
            </w:r>
          </w:p>
          <w:p w:rsidR="00466DF2" w:rsidRDefault="00FA01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Barclays</w:t>
            </w:r>
            <w:r w:rsidR="00C87770">
              <w:rPr>
                <w:bCs/>
                <w:sz w:val="20"/>
                <w:szCs w:val="20"/>
              </w:rPr>
              <w:t xml:space="preserve">                                            </w:t>
            </w:r>
          </w:p>
          <w:p w:rsidR="00C87770" w:rsidRDefault="00C877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Acct No: </w:t>
            </w:r>
            <w:r w:rsidR="00FA01F4">
              <w:rPr>
                <w:bCs/>
                <w:sz w:val="20"/>
                <w:szCs w:val="20"/>
              </w:rPr>
              <w:t>43486729</w:t>
            </w:r>
            <w:r w:rsidR="003626EA">
              <w:rPr>
                <w:bCs/>
                <w:sz w:val="20"/>
                <w:szCs w:val="20"/>
              </w:rPr>
              <w:t xml:space="preserve">; </w:t>
            </w:r>
            <w:r>
              <w:rPr>
                <w:bCs/>
                <w:sz w:val="20"/>
                <w:szCs w:val="20"/>
              </w:rPr>
              <w:t xml:space="preserve">Sort Code: </w:t>
            </w:r>
            <w:r w:rsidR="00FA01F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0-</w:t>
            </w:r>
            <w:r w:rsidR="00FA01F4">
              <w:rPr>
                <w:bCs/>
                <w:sz w:val="20"/>
                <w:szCs w:val="20"/>
              </w:rPr>
              <w:t>06</w:t>
            </w:r>
            <w:r>
              <w:rPr>
                <w:bCs/>
                <w:sz w:val="20"/>
                <w:szCs w:val="20"/>
              </w:rPr>
              <w:t>-</w:t>
            </w:r>
            <w:r w:rsidR="00FA01F4">
              <w:rPr>
                <w:bCs/>
                <w:sz w:val="20"/>
                <w:szCs w:val="20"/>
              </w:rPr>
              <w:t>75</w:t>
            </w:r>
          </w:p>
          <w:p w:rsidR="00C87770" w:rsidRDefault="00C87770" w:rsidP="003626EA">
            <w:pPr>
              <w:keepNext/>
              <w:spacing w:after="0" w:line="24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Cheque Payee:</w:t>
            </w:r>
            <w:r w:rsidR="003626EA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Pension Practitioner .Com Limited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70" w:rsidRDefault="00C87770" w:rsidP="0059355A">
            <w:pPr>
              <w:snapToGrid w:val="0"/>
              <w:spacing w:after="0" w:line="24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</w:tbl>
    <w:p w:rsidR="003626EA" w:rsidRDefault="003626EA" w:rsidP="003626EA">
      <w:pPr>
        <w:pStyle w:val="WW-Default"/>
        <w:jc w:val="center"/>
        <w:rPr>
          <w:color w:val="221E1F"/>
          <w:sz w:val="16"/>
          <w:szCs w:val="16"/>
        </w:rPr>
      </w:pPr>
      <w:r>
        <w:br/>
      </w: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6028668;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3626EA" w:rsidRDefault="003626EA" w:rsidP="003626EA">
      <w:pPr>
        <w:pStyle w:val="WW-Default"/>
        <w:jc w:val="center"/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C87770" w:rsidRDefault="00C87770" w:rsidP="00086E6B">
      <w:pPr>
        <w:spacing w:after="0" w:line="240" w:lineRule="auto"/>
      </w:pPr>
    </w:p>
    <w:sectPr w:rsidR="00C87770" w:rsidSect="006F7671"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EA" w:rsidRDefault="003626EA">
      <w:pPr>
        <w:spacing w:after="0" w:line="240" w:lineRule="auto"/>
      </w:pPr>
      <w:r>
        <w:separator/>
      </w:r>
    </w:p>
  </w:endnote>
  <w:endnote w:type="continuationSeparator" w:id="0">
    <w:p w:rsidR="003626EA" w:rsidRDefault="0036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EA" w:rsidRDefault="003626EA">
      <w:pPr>
        <w:spacing w:after="0" w:line="240" w:lineRule="auto"/>
      </w:pPr>
      <w:r>
        <w:separator/>
      </w:r>
    </w:p>
  </w:footnote>
  <w:footnote w:type="continuationSeparator" w:id="0">
    <w:p w:rsidR="003626EA" w:rsidRDefault="0036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351"/>
    <w:rsid w:val="00024846"/>
    <w:rsid w:val="000444A5"/>
    <w:rsid w:val="00044D6F"/>
    <w:rsid w:val="00086E6B"/>
    <w:rsid w:val="0009053E"/>
    <w:rsid w:val="000B3F7C"/>
    <w:rsid w:val="000D58B3"/>
    <w:rsid w:val="0010625B"/>
    <w:rsid w:val="00165E40"/>
    <w:rsid w:val="001D56FC"/>
    <w:rsid w:val="001D5732"/>
    <w:rsid w:val="001E7746"/>
    <w:rsid w:val="00237269"/>
    <w:rsid w:val="00242219"/>
    <w:rsid w:val="002445B9"/>
    <w:rsid w:val="00292C25"/>
    <w:rsid w:val="002A0C60"/>
    <w:rsid w:val="002B1BFC"/>
    <w:rsid w:val="002E5BFE"/>
    <w:rsid w:val="002F406D"/>
    <w:rsid w:val="0031076A"/>
    <w:rsid w:val="003448E7"/>
    <w:rsid w:val="003626EA"/>
    <w:rsid w:val="003C48BE"/>
    <w:rsid w:val="003E6E32"/>
    <w:rsid w:val="003F71EC"/>
    <w:rsid w:val="0042311A"/>
    <w:rsid w:val="00454120"/>
    <w:rsid w:val="00466DF2"/>
    <w:rsid w:val="004B4043"/>
    <w:rsid w:val="00524020"/>
    <w:rsid w:val="00526739"/>
    <w:rsid w:val="0059355A"/>
    <w:rsid w:val="005B2408"/>
    <w:rsid w:val="005B721F"/>
    <w:rsid w:val="005C6932"/>
    <w:rsid w:val="005D1A92"/>
    <w:rsid w:val="00650518"/>
    <w:rsid w:val="006542C9"/>
    <w:rsid w:val="006615C1"/>
    <w:rsid w:val="00671B5A"/>
    <w:rsid w:val="00674C45"/>
    <w:rsid w:val="006F7671"/>
    <w:rsid w:val="0070090A"/>
    <w:rsid w:val="007073DD"/>
    <w:rsid w:val="00707C21"/>
    <w:rsid w:val="00725565"/>
    <w:rsid w:val="00764CD9"/>
    <w:rsid w:val="00765C59"/>
    <w:rsid w:val="007C60B8"/>
    <w:rsid w:val="007E54D5"/>
    <w:rsid w:val="0080601B"/>
    <w:rsid w:val="00813F6D"/>
    <w:rsid w:val="0083222F"/>
    <w:rsid w:val="0087184C"/>
    <w:rsid w:val="00925351"/>
    <w:rsid w:val="00963D74"/>
    <w:rsid w:val="0098144A"/>
    <w:rsid w:val="0098398C"/>
    <w:rsid w:val="009F0C50"/>
    <w:rsid w:val="009F301D"/>
    <w:rsid w:val="00A61FCC"/>
    <w:rsid w:val="00A71BE8"/>
    <w:rsid w:val="00AD5F93"/>
    <w:rsid w:val="00B244D8"/>
    <w:rsid w:val="00B66D0D"/>
    <w:rsid w:val="00B722E8"/>
    <w:rsid w:val="00B900BF"/>
    <w:rsid w:val="00BA6D6E"/>
    <w:rsid w:val="00BB1649"/>
    <w:rsid w:val="00BF0FB4"/>
    <w:rsid w:val="00C6326F"/>
    <w:rsid w:val="00C87770"/>
    <w:rsid w:val="00CA3642"/>
    <w:rsid w:val="00CE7649"/>
    <w:rsid w:val="00D00B83"/>
    <w:rsid w:val="00D02E4E"/>
    <w:rsid w:val="00D04604"/>
    <w:rsid w:val="00D5556D"/>
    <w:rsid w:val="00DA297C"/>
    <w:rsid w:val="00DB6FE3"/>
    <w:rsid w:val="00DC08BA"/>
    <w:rsid w:val="00DC2D48"/>
    <w:rsid w:val="00DC6EA4"/>
    <w:rsid w:val="00DF67CC"/>
    <w:rsid w:val="00E06B71"/>
    <w:rsid w:val="00E14F44"/>
    <w:rsid w:val="00E3484B"/>
    <w:rsid w:val="00E45EB8"/>
    <w:rsid w:val="00E46BD9"/>
    <w:rsid w:val="00EF3DDB"/>
    <w:rsid w:val="00EF4455"/>
    <w:rsid w:val="00F15BA0"/>
    <w:rsid w:val="00F8607E"/>
    <w:rsid w:val="00FA01F4"/>
    <w:rsid w:val="00FC6D69"/>
    <w:rsid w:val="00FE2C91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671"/>
  </w:style>
  <w:style w:type="character" w:customStyle="1" w:styleId="WW-Absatz-Standardschriftart">
    <w:name w:val="WW-Absatz-Standardschriftart"/>
    <w:rsid w:val="006F7671"/>
  </w:style>
  <w:style w:type="character" w:customStyle="1" w:styleId="WW-Absatz-Standardschriftart1">
    <w:name w:val="WW-Absatz-Standardschriftart1"/>
    <w:rsid w:val="006F7671"/>
  </w:style>
  <w:style w:type="character" w:customStyle="1" w:styleId="WW-Absatz-Standardschriftart11">
    <w:name w:val="WW-Absatz-Standardschriftart11"/>
    <w:rsid w:val="006F7671"/>
  </w:style>
  <w:style w:type="character" w:customStyle="1" w:styleId="WW8Num1z0">
    <w:name w:val="WW8Num1z0"/>
    <w:rsid w:val="006F7671"/>
    <w:rPr>
      <w:sz w:val="23"/>
    </w:rPr>
  </w:style>
  <w:style w:type="character" w:customStyle="1" w:styleId="WW8Num3z0">
    <w:name w:val="WW8Num3z0"/>
    <w:rsid w:val="006F7671"/>
    <w:rPr>
      <w:rFonts w:ascii="Symbol" w:hAnsi="Symbol"/>
    </w:rPr>
  </w:style>
  <w:style w:type="character" w:customStyle="1" w:styleId="WW8Num3z1">
    <w:name w:val="WW8Num3z1"/>
    <w:rsid w:val="006F7671"/>
    <w:rPr>
      <w:rFonts w:ascii="Courier New" w:hAnsi="Courier New" w:cs="Courier New"/>
    </w:rPr>
  </w:style>
  <w:style w:type="character" w:customStyle="1" w:styleId="WW8Num3z2">
    <w:name w:val="WW8Num3z2"/>
    <w:rsid w:val="006F7671"/>
    <w:rPr>
      <w:rFonts w:ascii="Wingdings" w:hAnsi="Wingdings"/>
    </w:rPr>
  </w:style>
  <w:style w:type="character" w:customStyle="1" w:styleId="WW8Num4z0">
    <w:name w:val="WW8Num4z0"/>
    <w:rsid w:val="006F7671"/>
    <w:rPr>
      <w:rFonts w:ascii="Symbol" w:hAnsi="Symbol"/>
    </w:rPr>
  </w:style>
  <w:style w:type="character" w:customStyle="1" w:styleId="WW8Num4z1">
    <w:name w:val="WW8Num4z1"/>
    <w:rsid w:val="006F7671"/>
    <w:rPr>
      <w:rFonts w:ascii="Courier New" w:hAnsi="Courier New" w:cs="Courier New"/>
    </w:rPr>
  </w:style>
  <w:style w:type="character" w:customStyle="1" w:styleId="WW8Num4z2">
    <w:name w:val="WW8Num4z2"/>
    <w:rsid w:val="006F7671"/>
    <w:rPr>
      <w:rFonts w:ascii="Wingdings" w:hAnsi="Wingdings"/>
    </w:rPr>
  </w:style>
  <w:style w:type="character" w:customStyle="1" w:styleId="WW8Num5z0">
    <w:name w:val="WW8Num5z0"/>
    <w:rsid w:val="006F7671"/>
    <w:rPr>
      <w:rFonts w:ascii="Wingdings" w:hAnsi="Wingdings"/>
    </w:rPr>
  </w:style>
  <w:style w:type="character" w:customStyle="1" w:styleId="WW8Num5z1">
    <w:name w:val="WW8Num5z1"/>
    <w:rsid w:val="006F7671"/>
    <w:rPr>
      <w:rFonts w:ascii="Courier New" w:hAnsi="Courier New" w:cs="Courier New"/>
    </w:rPr>
  </w:style>
  <w:style w:type="character" w:customStyle="1" w:styleId="WW8Num5z3">
    <w:name w:val="WW8Num5z3"/>
    <w:rsid w:val="006F7671"/>
    <w:rPr>
      <w:rFonts w:ascii="Symbol" w:hAnsi="Symbol"/>
    </w:rPr>
  </w:style>
  <w:style w:type="character" w:customStyle="1" w:styleId="WW8Num6z0">
    <w:name w:val="WW8Num6z0"/>
    <w:rsid w:val="006F7671"/>
    <w:rPr>
      <w:rFonts w:ascii="Symbol" w:hAnsi="Symbol"/>
    </w:rPr>
  </w:style>
  <w:style w:type="character" w:customStyle="1" w:styleId="WW8Num6z1">
    <w:name w:val="WW8Num6z1"/>
    <w:rsid w:val="006F7671"/>
    <w:rPr>
      <w:rFonts w:ascii="Courier New" w:hAnsi="Courier New" w:cs="Courier New"/>
    </w:rPr>
  </w:style>
  <w:style w:type="character" w:customStyle="1" w:styleId="WW8Num6z2">
    <w:name w:val="WW8Num6z2"/>
    <w:rsid w:val="006F7671"/>
    <w:rPr>
      <w:rFonts w:ascii="Wingdings" w:hAnsi="Wingdings"/>
    </w:rPr>
  </w:style>
  <w:style w:type="character" w:customStyle="1" w:styleId="HeaderChar">
    <w:name w:val="Header Char"/>
    <w:basedOn w:val="DefaultParagraphFont"/>
    <w:rsid w:val="006F7671"/>
  </w:style>
  <w:style w:type="character" w:customStyle="1" w:styleId="FooterChar">
    <w:name w:val="Footer Char"/>
    <w:basedOn w:val="DefaultParagraphFont"/>
    <w:rsid w:val="006F7671"/>
  </w:style>
  <w:style w:type="character" w:customStyle="1" w:styleId="BalloonTextChar">
    <w:name w:val="Balloon Text Char"/>
    <w:basedOn w:val="DefaultParagraphFont"/>
    <w:rsid w:val="006F7671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6F7671"/>
    <w:rPr>
      <w:i/>
      <w:iCs/>
      <w:color w:val="808080"/>
    </w:rPr>
  </w:style>
  <w:style w:type="character" w:styleId="Strong">
    <w:name w:val="Strong"/>
    <w:basedOn w:val="DefaultParagraphFont"/>
    <w:qFormat/>
    <w:rsid w:val="006F7671"/>
    <w:rPr>
      <w:b/>
      <w:bCs/>
    </w:rPr>
  </w:style>
  <w:style w:type="character" w:customStyle="1" w:styleId="SubtitleChar">
    <w:name w:val="Subtitle Char"/>
    <w:basedOn w:val="DefaultParagraphFont"/>
    <w:rsid w:val="006F7671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pelle">
    <w:name w:val="spelle"/>
    <w:basedOn w:val="DefaultParagraphFont"/>
    <w:rsid w:val="006F7671"/>
  </w:style>
  <w:style w:type="character" w:styleId="Hyperlink">
    <w:name w:val="Hyperlink"/>
    <w:basedOn w:val="DefaultParagraphFont"/>
    <w:semiHidden/>
    <w:rsid w:val="006F7671"/>
    <w:rPr>
      <w:color w:val="0000FF"/>
      <w:u w:val="single"/>
    </w:rPr>
  </w:style>
  <w:style w:type="character" w:customStyle="1" w:styleId="style5">
    <w:name w:val="style5"/>
    <w:basedOn w:val="DefaultParagraphFont"/>
    <w:rsid w:val="006F7671"/>
  </w:style>
  <w:style w:type="paragraph" w:customStyle="1" w:styleId="Heading">
    <w:name w:val="Heading"/>
    <w:basedOn w:val="Normal"/>
    <w:next w:val="BodyText"/>
    <w:rsid w:val="006F76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6F7671"/>
    <w:pPr>
      <w:spacing w:after="120"/>
    </w:pPr>
  </w:style>
  <w:style w:type="paragraph" w:styleId="List">
    <w:name w:val="List"/>
    <w:basedOn w:val="BodyText"/>
    <w:semiHidden/>
    <w:rsid w:val="006F7671"/>
    <w:rPr>
      <w:rFonts w:cs="Tahoma"/>
    </w:rPr>
  </w:style>
  <w:style w:type="paragraph" w:styleId="Caption">
    <w:name w:val="caption"/>
    <w:basedOn w:val="Normal"/>
    <w:qFormat/>
    <w:rsid w:val="006F76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7671"/>
    <w:pPr>
      <w:suppressLineNumbers/>
    </w:pPr>
    <w:rPr>
      <w:rFonts w:cs="Tahoma"/>
    </w:rPr>
  </w:style>
  <w:style w:type="paragraph" w:customStyle="1" w:styleId="WW-Default">
    <w:name w:val="WW-Default"/>
    <w:rsid w:val="006F767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6F7671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6F7671"/>
  </w:style>
  <w:style w:type="paragraph" w:styleId="Footer">
    <w:name w:val="footer"/>
    <w:basedOn w:val="Normal"/>
    <w:semiHidden/>
    <w:rsid w:val="006F7671"/>
  </w:style>
  <w:style w:type="paragraph" w:styleId="BalloonText">
    <w:name w:val="Balloon Text"/>
    <w:basedOn w:val="Normal"/>
    <w:rsid w:val="006F7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7671"/>
    <w:pPr>
      <w:spacing w:after="0" w:line="240" w:lineRule="auto"/>
      <w:ind w:left="720"/>
    </w:pPr>
    <w:rPr>
      <w:rFonts w:eastAsia="Calibri"/>
    </w:rPr>
  </w:style>
  <w:style w:type="paragraph" w:styleId="Subtitle">
    <w:name w:val="Subtitle"/>
    <w:basedOn w:val="Normal"/>
    <w:next w:val="Normal"/>
    <w:qFormat/>
    <w:rsid w:val="006F7671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6F7671"/>
    <w:pPr>
      <w:suppressLineNumbers/>
    </w:pPr>
  </w:style>
  <w:style w:type="paragraph" w:customStyle="1" w:styleId="TableHeading">
    <w:name w:val="Table Heading"/>
    <w:basedOn w:val="TableContents"/>
    <w:rsid w:val="006F767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1133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mailto:info@pensionpractitioner.com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3</cp:revision>
  <cp:lastPrinted>2010-08-20T09:20:00Z</cp:lastPrinted>
  <dcterms:created xsi:type="dcterms:W3CDTF">2010-08-19T20:38:00Z</dcterms:created>
  <dcterms:modified xsi:type="dcterms:W3CDTF">2010-08-20T09:20:00Z</dcterms:modified>
</cp:coreProperties>
</file>