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E5F" w:rsidRPr="00C46E5F" w:rsidRDefault="00C46E5F" w:rsidP="00C46E5F">
      <w:pPr>
        <w:rPr>
          <w:rFonts w:ascii="Helvetica Light" w:hAnsi="Helvetica Light" w:cs="Helvetica"/>
          <w:sz w:val="22"/>
          <w:szCs w:val="22"/>
        </w:rPr>
      </w:pPr>
      <w:r w:rsidRPr="00C46E5F">
        <w:rPr>
          <w:rFonts w:ascii="Helvetica Light" w:hAnsi="Helvetica Light" w:cs="Helvetica"/>
          <w:sz w:val="22"/>
          <w:szCs w:val="22"/>
        </w:rPr>
        <w:t>Singleton Engineering Pension Scheme</w:t>
      </w:r>
    </w:p>
    <w:p w:rsidR="00C46E5F" w:rsidRPr="00C46E5F" w:rsidRDefault="00C46E5F" w:rsidP="00C46E5F">
      <w:pPr>
        <w:rPr>
          <w:rFonts w:ascii="Helvetica Light" w:hAnsi="Helvetica Light" w:cs="Helvetica"/>
          <w:sz w:val="22"/>
          <w:szCs w:val="22"/>
        </w:rPr>
      </w:pPr>
      <w:r w:rsidRPr="00C46E5F">
        <w:rPr>
          <w:rFonts w:ascii="Helvetica Light" w:hAnsi="Helvetica Light" w:cs="Helvetica"/>
          <w:sz w:val="22"/>
          <w:szCs w:val="22"/>
        </w:rPr>
        <w:t>Singleton Engineering (UK) Limited</w:t>
      </w:r>
    </w:p>
    <w:p w:rsidR="00C46E5F" w:rsidRPr="00C46E5F" w:rsidRDefault="00C46E5F" w:rsidP="00C46E5F">
      <w:pPr>
        <w:rPr>
          <w:rFonts w:ascii="Helvetica Light" w:hAnsi="Helvetica Light" w:cs="Helvetica"/>
          <w:sz w:val="22"/>
          <w:szCs w:val="22"/>
        </w:rPr>
      </w:pPr>
      <w:proofErr w:type="spellStart"/>
      <w:r w:rsidRPr="00C46E5F">
        <w:rPr>
          <w:rFonts w:ascii="Helvetica Light" w:hAnsi="Helvetica Light" w:cs="Helvetica"/>
          <w:sz w:val="22"/>
          <w:szCs w:val="22"/>
        </w:rPr>
        <w:t>Blacknell</w:t>
      </w:r>
      <w:proofErr w:type="spellEnd"/>
      <w:r w:rsidRPr="00C46E5F">
        <w:rPr>
          <w:rFonts w:ascii="Helvetica Light" w:hAnsi="Helvetica Light" w:cs="Helvetica"/>
          <w:sz w:val="22"/>
          <w:szCs w:val="22"/>
        </w:rPr>
        <w:t xml:space="preserve"> Lane Industrial Estate</w:t>
      </w:r>
    </w:p>
    <w:p w:rsidR="00C46E5F" w:rsidRPr="00C46E5F" w:rsidRDefault="00C46E5F" w:rsidP="00C46E5F">
      <w:pPr>
        <w:rPr>
          <w:rFonts w:ascii="Helvetica Light" w:hAnsi="Helvetica Light" w:cs="Helvetica"/>
          <w:sz w:val="22"/>
          <w:szCs w:val="22"/>
        </w:rPr>
      </w:pPr>
      <w:proofErr w:type="spellStart"/>
      <w:r w:rsidRPr="00C46E5F">
        <w:rPr>
          <w:rFonts w:ascii="Helvetica Light" w:hAnsi="Helvetica Light" w:cs="Helvetica"/>
          <w:sz w:val="22"/>
          <w:szCs w:val="22"/>
        </w:rPr>
        <w:t>Crewkerne</w:t>
      </w:r>
      <w:proofErr w:type="spellEnd"/>
    </w:p>
    <w:p w:rsidR="00BA4693" w:rsidRDefault="00C46E5F" w:rsidP="00C46E5F">
      <w:pPr>
        <w:rPr>
          <w:rFonts w:ascii="Helvetica Light" w:hAnsi="Helvetica Light" w:cs="Helvetica"/>
          <w:sz w:val="22"/>
          <w:szCs w:val="22"/>
        </w:rPr>
      </w:pPr>
      <w:r w:rsidRPr="00C46E5F">
        <w:rPr>
          <w:rFonts w:ascii="Helvetica Light" w:hAnsi="Helvetica Light" w:cs="Helvetica"/>
          <w:sz w:val="22"/>
          <w:szCs w:val="22"/>
        </w:rPr>
        <w:t>TA18 7HE</w:t>
      </w:r>
    </w:p>
    <w:p w:rsidR="009F5993" w:rsidRPr="009F5993" w:rsidRDefault="00912497" w:rsidP="001E6F11">
      <w:pPr>
        <w:jc w:val="right"/>
        <w:rPr>
          <w:rFonts w:ascii="Helvetica Light" w:hAnsi="Helvetica Light" w:cs="Helvetica"/>
          <w:sz w:val="22"/>
          <w:szCs w:val="22"/>
        </w:rPr>
      </w:pPr>
      <w:r>
        <w:rPr>
          <w:rFonts w:ascii="Helvetica Light" w:hAnsi="Helvetica Light" w:cs="Helvetica"/>
          <w:sz w:val="22"/>
          <w:szCs w:val="22"/>
        </w:rPr>
        <w:t>10 September</w:t>
      </w:r>
      <w:bookmarkStart w:id="0" w:name="_GoBack"/>
      <w:bookmarkEnd w:id="0"/>
      <w:r w:rsidR="00572518">
        <w:rPr>
          <w:rFonts w:ascii="Helvetica Light" w:hAnsi="Helvetica Light" w:cs="Helvetica"/>
          <w:sz w:val="22"/>
          <w:szCs w:val="22"/>
        </w:rPr>
        <w:t xml:space="preserve"> 2014</w:t>
      </w:r>
    </w:p>
    <w:p w:rsidR="009F5993" w:rsidRPr="009F5993" w:rsidRDefault="00912497" w:rsidP="009F5993">
      <w:pPr>
        <w:rPr>
          <w:rFonts w:ascii="Helvetica Light" w:hAnsi="Helvetica Light" w:cs="Helvetica"/>
          <w:sz w:val="22"/>
          <w:szCs w:val="22"/>
        </w:rPr>
      </w:pPr>
      <w:r>
        <w:rPr>
          <w:rFonts w:ascii="Helvetica Light" w:hAnsi="Helvetica Light" w:cs="Helvetica"/>
          <w:sz w:val="22"/>
          <w:szCs w:val="22"/>
        </w:rPr>
        <w:t>Email Only</w:t>
      </w:r>
    </w:p>
    <w:p w:rsidR="009F5993" w:rsidRDefault="009F5993" w:rsidP="009F5993">
      <w:pPr>
        <w:rPr>
          <w:rFonts w:ascii="Helvetica Light" w:hAnsi="Helvetica Light" w:cs="Helvetica"/>
          <w:sz w:val="22"/>
          <w:szCs w:val="22"/>
        </w:rPr>
      </w:pPr>
    </w:p>
    <w:p w:rsidR="009F5993" w:rsidRDefault="009F5993" w:rsidP="009F5993">
      <w:pPr>
        <w:rPr>
          <w:rFonts w:ascii="Helvetica Light" w:hAnsi="Helvetica Light" w:cs="Helvetica"/>
          <w:sz w:val="22"/>
          <w:szCs w:val="22"/>
        </w:rPr>
      </w:pPr>
    </w:p>
    <w:p w:rsidR="009F5993" w:rsidRDefault="009F5993" w:rsidP="009F5993">
      <w:pPr>
        <w:rPr>
          <w:rFonts w:ascii="Helvetica Light" w:hAnsi="Helvetica Light" w:cs="Helvetica"/>
          <w:sz w:val="22"/>
          <w:szCs w:val="22"/>
        </w:rPr>
      </w:pPr>
    </w:p>
    <w:p w:rsidR="009F5993" w:rsidRPr="009F5993" w:rsidRDefault="009F5993" w:rsidP="009F5993">
      <w:pPr>
        <w:rPr>
          <w:rFonts w:ascii="Helvetica Light" w:hAnsi="Helvetica Light" w:cs="Helvetica"/>
          <w:sz w:val="22"/>
          <w:szCs w:val="22"/>
        </w:rPr>
      </w:pPr>
      <w:r w:rsidRPr="009F5993">
        <w:rPr>
          <w:rFonts w:ascii="Helvetica Light" w:hAnsi="Helvetica Light" w:cs="Helvetica"/>
          <w:sz w:val="22"/>
          <w:szCs w:val="22"/>
        </w:rPr>
        <w:t>Dear Sirs,</w:t>
      </w:r>
      <w:r w:rsidRPr="009F5993">
        <w:rPr>
          <w:rFonts w:ascii="Helvetica Light" w:hAnsi="Helvetica Light" w:cs="Helvetica"/>
          <w:sz w:val="22"/>
          <w:szCs w:val="22"/>
        </w:rPr>
        <w:br/>
      </w:r>
    </w:p>
    <w:p w:rsidR="009F5993" w:rsidRDefault="00A46D88" w:rsidP="009F5993">
      <w:pPr>
        <w:rPr>
          <w:rFonts w:ascii="Helvetica Light" w:hAnsi="Helvetica Light" w:cs="Helvetica"/>
          <w:b/>
          <w:sz w:val="22"/>
          <w:szCs w:val="22"/>
          <w:u w:val="single"/>
        </w:rPr>
      </w:pPr>
      <w:r>
        <w:rPr>
          <w:rFonts w:ascii="Helvetica Light" w:hAnsi="Helvetica Light" w:cs="Helvetica"/>
          <w:b/>
          <w:sz w:val="22"/>
          <w:szCs w:val="22"/>
          <w:u w:val="single"/>
        </w:rPr>
        <w:t>CALCULATION METHODS ADOPTED FOR ADJUSTED FUND SPLIT</w:t>
      </w:r>
    </w:p>
    <w:p w:rsidR="00A46D88" w:rsidRDefault="00A46D88" w:rsidP="009F5993">
      <w:pPr>
        <w:rPr>
          <w:rFonts w:ascii="Helvetica Light" w:hAnsi="Helvetica Light" w:cs="Helvetica"/>
          <w:b/>
          <w:sz w:val="22"/>
          <w:szCs w:val="22"/>
          <w:u w:val="single"/>
        </w:rPr>
      </w:pPr>
    </w:p>
    <w:p w:rsidR="00A46D88" w:rsidRDefault="00A46D88" w:rsidP="009F5993">
      <w:pPr>
        <w:rPr>
          <w:rFonts w:ascii="Helvetica Light" w:hAnsi="Helvetica Light" w:cs="Helvetica"/>
          <w:sz w:val="22"/>
          <w:szCs w:val="22"/>
        </w:rPr>
      </w:pPr>
      <w:r w:rsidRPr="00A46D88">
        <w:rPr>
          <w:rFonts w:ascii="Helvetica Light" w:hAnsi="Helvetica Light" w:cs="Helvetica"/>
          <w:sz w:val="22"/>
          <w:szCs w:val="22"/>
        </w:rPr>
        <w:t>A</w:t>
      </w:r>
      <w:r>
        <w:rPr>
          <w:rFonts w:ascii="Helvetica Light" w:hAnsi="Helvetica Light" w:cs="Helvetica"/>
          <w:sz w:val="22"/>
          <w:szCs w:val="22"/>
        </w:rPr>
        <w:t xml:space="preserve">s the Practitioner for this scheme and the firm delegated to act as scheme administrator, it would be helpful if I set out our comments in connection with the procedure to calculate share of fund split. </w:t>
      </w:r>
    </w:p>
    <w:p w:rsidR="00A46D88" w:rsidRDefault="00A46D88" w:rsidP="009F5993">
      <w:pPr>
        <w:rPr>
          <w:rFonts w:ascii="Helvetica Light" w:hAnsi="Helvetica Light" w:cs="Helvetica"/>
          <w:sz w:val="22"/>
          <w:szCs w:val="22"/>
        </w:rPr>
      </w:pPr>
    </w:p>
    <w:p w:rsidR="00A46D88" w:rsidRDefault="00A46D88" w:rsidP="009F5993">
      <w:pPr>
        <w:rPr>
          <w:rFonts w:ascii="Helvetica Light" w:hAnsi="Helvetica Light" w:cs="Helvetica"/>
          <w:sz w:val="22"/>
          <w:szCs w:val="22"/>
        </w:rPr>
      </w:pPr>
      <w:r>
        <w:rPr>
          <w:rFonts w:ascii="Helvetica Light" w:hAnsi="Helvetica Light" w:cs="Helvetica"/>
          <w:sz w:val="22"/>
          <w:szCs w:val="22"/>
        </w:rPr>
        <w:t xml:space="preserve">The standard adopted by the Industry in respect of SSAS is to allocate investment income in proportion to each </w:t>
      </w:r>
      <w:proofErr w:type="gramStart"/>
      <w:r>
        <w:rPr>
          <w:rFonts w:ascii="Helvetica Light" w:hAnsi="Helvetica Light" w:cs="Helvetica"/>
          <w:sz w:val="22"/>
          <w:szCs w:val="22"/>
        </w:rPr>
        <w:t>members</w:t>
      </w:r>
      <w:proofErr w:type="gramEnd"/>
      <w:r>
        <w:rPr>
          <w:rFonts w:ascii="Helvetica Light" w:hAnsi="Helvetica Light" w:cs="Helvetica"/>
          <w:sz w:val="22"/>
          <w:szCs w:val="22"/>
        </w:rPr>
        <w:t xml:space="preserve"> share of fun</w:t>
      </w:r>
      <w:r w:rsidR="002A3864">
        <w:rPr>
          <w:rFonts w:ascii="Helvetica Light" w:hAnsi="Helvetica Light" w:cs="Helvetica"/>
          <w:sz w:val="22"/>
          <w:szCs w:val="22"/>
        </w:rPr>
        <w:t xml:space="preserve">d at the end of the scheme year. That allocation is reflective of </w:t>
      </w:r>
      <w:r w:rsidR="000A564B">
        <w:rPr>
          <w:rFonts w:ascii="Helvetica Light" w:hAnsi="Helvetica Light" w:cs="Helvetica"/>
          <w:sz w:val="22"/>
          <w:szCs w:val="22"/>
        </w:rPr>
        <w:t>the annual accounts</w:t>
      </w:r>
      <w:r w:rsidR="002A3864">
        <w:rPr>
          <w:rFonts w:ascii="Helvetica Light" w:hAnsi="Helvetica Light" w:cs="Helvetica"/>
          <w:sz w:val="22"/>
          <w:szCs w:val="22"/>
        </w:rPr>
        <w:t xml:space="preserve">. </w:t>
      </w:r>
    </w:p>
    <w:p w:rsidR="002A3864" w:rsidRDefault="002A3864" w:rsidP="009F5993">
      <w:pPr>
        <w:rPr>
          <w:rFonts w:ascii="Helvetica Light" w:hAnsi="Helvetica Light" w:cs="Helvetica"/>
          <w:sz w:val="22"/>
          <w:szCs w:val="22"/>
        </w:rPr>
      </w:pPr>
    </w:p>
    <w:p w:rsidR="002A3864" w:rsidRDefault="002A3864" w:rsidP="009F5993">
      <w:pPr>
        <w:rPr>
          <w:rFonts w:ascii="Helvetica Light" w:hAnsi="Helvetica Light" w:cs="Helvetica"/>
          <w:sz w:val="22"/>
          <w:szCs w:val="22"/>
        </w:rPr>
      </w:pPr>
      <w:r>
        <w:rPr>
          <w:rFonts w:ascii="Helvetica Light" w:hAnsi="Helvetica Light" w:cs="Helvetica"/>
          <w:sz w:val="22"/>
          <w:szCs w:val="22"/>
        </w:rPr>
        <w:t>Some would suggest that this is an inaccurate way as investment</w:t>
      </w:r>
      <w:r w:rsidR="000A564B">
        <w:rPr>
          <w:rFonts w:ascii="Helvetica Light" w:hAnsi="Helvetica Light" w:cs="Helvetica"/>
          <w:sz w:val="22"/>
          <w:szCs w:val="22"/>
        </w:rPr>
        <w:t xml:space="preserve"> and expenses is </w:t>
      </w:r>
      <w:r>
        <w:rPr>
          <w:rFonts w:ascii="Helvetica Light" w:hAnsi="Helvetica Light" w:cs="Helvetica"/>
          <w:sz w:val="22"/>
          <w:szCs w:val="22"/>
        </w:rPr>
        <w:t>paid over the course of the yea</w:t>
      </w:r>
      <w:r w:rsidR="000A564B">
        <w:rPr>
          <w:rFonts w:ascii="Helvetica Light" w:hAnsi="Helvetica Light" w:cs="Helvetica"/>
          <w:sz w:val="22"/>
          <w:szCs w:val="22"/>
        </w:rPr>
        <w:t>r, often in unequal amounts</w:t>
      </w:r>
      <w:r>
        <w:rPr>
          <w:rFonts w:ascii="Helvetica Light" w:hAnsi="Helvetica Light" w:cs="Helvetica"/>
          <w:sz w:val="22"/>
          <w:szCs w:val="22"/>
        </w:rPr>
        <w:t xml:space="preserve">. </w:t>
      </w:r>
    </w:p>
    <w:p w:rsidR="002A3864" w:rsidRDefault="002A3864" w:rsidP="009F5993">
      <w:pPr>
        <w:rPr>
          <w:rFonts w:ascii="Helvetica Light" w:hAnsi="Helvetica Light" w:cs="Helvetica"/>
          <w:sz w:val="22"/>
          <w:szCs w:val="22"/>
        </w:rPr>
      </w:pPr>
    </w:p>
    <w:p w:rsidR="001A1F0E" w:rsidRDefault="002A3864" w:rsidP="009F5993">
      <w:pPr>
        <w:rPr>
          <w:rFonts w:ascii="Helvetica Light" w:hAnsi="Helvetica Light" w:cs="Helvetica"/>
          <w:sz w:val="22"/>
          <w:szCs w:val="22"/>
        </w:rPr>
      </w:pPr>
      <w:r>
        <w:rPr>
          <w:rFonts w:ascii="Helvetica Light" w:hAnsi="Helvetica Light" w:cs="Helvetica"/>
          <w:sz w:val="22"/>
          <w:szCs w:val="22"/>
        </w:rPr>
        <w:t xml:space="preserve">The most accurate method of calculation would be to allocate investment income and expenses over the scheme year as and when the payment or income is paid. However, this scheme is simply not designed as individual policies. To operate as if the scheme had individual policies, would require a redefining of the pension scheme and individual pension scheme bank accounts for each member. </w:t>
      </w:r>
      <w:r w:rsidR="001A1F0E">
        <w:rPr>
          <w:rFonts w:ascii="Helvetica Light" w:hAnsi="Helvetica Light" w:cs="Helvetica"/>
          <w:sz w:val="22"/>
          <w:szCs w:val="22"/>
        </w:rPr>
        <w:t xml:space="preserve">Having discussed this with our actuary, it is simply not workable given the number of years the scheme has been in existence. </w:t>
      </w:r>
    </w:p>
    <w:p w:rsidR="001A1F0E" w:rsidRDefault="001A1F0E" w:rsidP="009F5993">
      <w:pPr>
        <w:rPr>
          <w:rFonts w:ascii="Helvetica Light" w:hAnsi="Helvetica Light" w:cs="Helvetica"/>
          <w:sz w:val="22"/>
          <w:szCs w:val="22"/>
        </w:rPr>
      </w:pPr>
    </w:p>
    <w:p w:rsidR="001A1F0E" w:rsidRDefault="001A1F0E" w:rsidP="009F5993">
      <w:pPr>
        <w:rPr>
          <w:rFonts w:ascii="Helvetica Light" w:hAnsi="Helvetica Light" w:cs="Helvetica"/>
          <w:sz w:val="22"/>
          <w:szCs w:val="22"/>
        </w:rPr>
      </w:pPr>
      <w:r>
        <w:rPr>
          <w:rFonts w:ascii="Helvetica Light" w:hAnsi="Helvetica Light" w:cs="Helvetica"/>
          <w:sz w:val="22"/>
          <w:szCs w:val="22"/>
        </w:rPr>
        <w:t xml:space="preserve">Turning to the most recent calculations </w:t>
      </w:r>
      <w:r w:rsidR="000A564B">
        <w:rPr>
          <w:rFonts w:ascii="Helvetica Light" w:hAnsi="Helvetica Light" w:cs="Helvetica"/>
          <w:sz w:val="22"/>
          <w:szCs w:val="22"/>
        </w:rPr>
        <w:t xml:space="preserve">the following incomes and outgoings arose over the scheme year. </w:t>
      </w:r>
      <w:r>
        <w:rPr>
          <w:rFonts w:ascii="Helvetica Light" w:hAnsi="Helvetica Light" w:cs="Helvetica"/>
          <w:sz w:val="22"/>
          <w:szCs w:val="22"/>
        </w:rPr>
        <w:t>The amounts being:</w:t>
      </w:r>
    </w:p>
    <w:p w:rsidR="001A1F0E" w:rsidRDefault="001A1F0E" w:rsidP="009F5993">
      <w:pPr>
        <w:rPr>
          <w:rFonts w:ascii="Helvetica Light" w:hAnsi="Helvetica Light" w:cs="Helvetica"/>
          <w:sz w:val="22"/>
          <w:szCs w:val="22"/>
        </w:rPr>
      </w:pPr>
    </w:p>
    <w:tbl>
      <w:tblPr>
        <w:tblW w:w="4400" w:type="dxa"/>
        <w:tblInd w:w="93" w:type="dxa"/>
        <w:tblLook w:val="04A0" w:firstRow="1" w:lastRow="0" w:firstColumn="1" w:lastColumn="0" w:noHBand="0" w:noVBand="1"/>
      </w:tblPr>
      <w:tblGrid>
        <w:gridCol w:w="2200"/>
        <w:gridCol w:w="2200"/>
      </w:tblGrid>
      <w:tr w:rsidR="001A1F0E" w:rsidRPr="001A1F0E" w:rsidTr="001A1F0E">
        <w:trPr>
          <w:trHeight w:val="510"/>
        </w:trPr>
        <w:tc>
          <w:tcPr>
            <w:tcW w:w="2200" w:type="dxa"/>
            <w:tcBorders>
              <w:top w:val="nil"/>
              <w:left w:val="nil"/>
              <w:bottom w:val="nil"/>
              <w:right w:val="nil"/>
            </w:tcBorders>
            <w:shd w:val="clear" w:color="auto" w:fill="auto"/>
            <w:vAlign w:val="bottom"/>
            <w:hideMark/>
          </w:tcPr>
          <w:p w:rsidR="001A1F0E" w:rsidRPr="001A1F0E" w:rsidRDefault="001A1F0E" w:rsidP="001A1F0E">
            <w:pPr>
              <w:rPr>
                <w:rFonts w:ascii="Calibri" w:eastAsia="Times New Roman" w:hAnsi="Calibri"/>
                <w:bCs/>
                <w:color w:val="000000"/>
                <w:sz w:val="20"/>
                <w:szCs w:val="20"/>
                <w:lang w:val="en-GB" w:eastAsia="en-GB"/>
              </w:rPr>
            </w:pPr>
            <w:r w:rsidRPr="001A1F0E">
              <w:rPr>
                <w:rFonts w:ascii="Calibri" w:eastAsia="Times New Roman" w:hAnsi="Calibri"/>
                <w:bCs/>
                <w:color w:val="000000"/>
                <w:sz w:val="20"/>
                <w:szCs w:val="20"/>
                <w:lang w:val="en-GB" w:eastAsia="en-GB"/>
              </w:rPr>
              <w:t>TOTAL EXPENSES FOR YEAR</w:t>
            </w:r>
          </w:p>
        </w:tc>
        <w:tc>
          <w:tcPr>
            <w:tcW w:w="2200" w:type="dxa"/>
            <w:tcBorders>
              <w:top w:val="nil"/>
              <w:left w:val="nil"/>
              <w:bottom w:val="nil"/>
              <w:right w:val="nil"/>
            </w:tcBorders>
            <w:shd w:val="clear" w:color="auto" w:fill="auto"/>
            <w:vAlign w:val="bottom"/>
            <w:hideMark/>
          </w:tcPr>
          <w:p w:rsidR="001A1F0E" w:rsidRPr="001A1F0E" w:rsidRDefault="001A1F0E" w:rsidP="001A1F0E">
            <w:pPr>
              <w:rPr>
                <w:rFonts w:ascii="Calibri" w:eastAsia="Times New Roman" w:hAnsi="Calibri"/>
                <w:bCs/>
                <w:color w:val="000000"/>
                <w:sz w:val="20"/>
                <w:szCs w:val="20"/>
                <w:lang w:val="en-GB" w:eastAsia="en-GB"/>
              </w:rPr>
            </w:pPr>
            <w:r w:rsidRPr="001A1F0E">
              <w:rPr>
                <w:rFonts w:ascii="Calibri" w:eastAsia="Times New Roman" w:hAnsi="Calibri"/>
                <w:bCs/>
                <w:color w:val="000000"/>
                <w:sz w:val="20"/>
                <w:szCs w:val="20"/>
                <w:lang w:val="en-GB" w:eastAsia="en-GB"/>
              </w:rPr>
              <w:t>-£23,315</w:t>
            </w:r>
          </w:p>
        </w:tc>
      </w:tr>
      <w:tr w:rsidR="001A1F0E" w:rsidRPr="001A1F0E" w:rsidTr="001A1F0E">
        <w:trPr>
          <w:trHeight w:val="255"/>
        </w:trPr>
        <w:tc>
          <w:tcPr>
            <w:tcW w:w="2200" w:type="dxa"/>
            <w:tcBorders>
              <w:top w:val="nil"/>
              <w:left w:val="nil"/>
              <w:bottom w:val="nil"/>
              <w:right w:val="nil"/>
            </w:tcBorders>
            <w:shd w:val="clear" w:color="auto" w:fill="auto"/>
            <w:vAlign w:val="bottom"/>
            <w:hideMark/>
          </w:tcPr>
          <w:p w:rsidR="001A1F0E" w:rsidRPr="001A1F0E" w:rsidRDefault="001A1F0E" w:rsidP="001A1F0E">
            <w:pPr>
              <w:rPr>
                <w:rFonts w:ascii="Calibri" w:eastAsia="Times New Roman" w:hAnsi="Calibri"/>
                <w:bCs/>
                <w:color w:val="000000"/>
                <w:sz w:val="20"/>
                <w:szCs w:val="20"/>
                <w:lang w:val="en-GB" w:eastAsia="en-GB"/>
              </w:rPr>
            </w:pPr>
            <w:r w:rsidRPr="001A1F0E">
              <w:rPr>
                <w:rFonts w:ascii="Calibri" w:eastAsia="Times New Roman" w:hAnsi="Calibri"/>
                <w:bCs/>
                <w:color w:val="000000"/>
                <w:sz w:val="20"/>
                <w:szCs w:val="20"/>
                <w:lang w:val="en-GB" w:eastAsia="en-GB"/>
              </w:rPr>
              <w:t>INVESTMENT INCOME</w:t>
            </w:r>
          </w:p>
        </w:tc>
        <w:tc>
          <w:tcPr>
            <w:tcW w:w="2200" w:type="dxa"/>
            <w:tcBorders>
              <w:top w:val="nil"/>
              <w:left w:val="nil"/>
              <w:bottom w:val="nil"/>
              <w:right w:val="nil"/>
            </w:tcBorders>
            <w:shd w:val="clear" w:color="auto" w:fill="auto"/>
            <w:vAlign w:val="bottom"/>
            <w:hideMark/>
          </w:tcPr>
          <w:p w:rsidR="001A1F0E" w:rsidRPr="001A1F0E" w:rsidRDefault="001A1F0E" w:rsidP="001A1F0E">
            <w:pPr>
              <w:rPr>
                <w:rFonts w:ascii="Calibri" w:eastAsia="Times New Roman" w:hAnsi="Calibri"/>
                <w:bCs/>
                <w:color w:val="000000"/>
                <w:sz w:val="20"/>
                <w:szCs w:val="20"/>
                <w:lang w:val="en-GB" w:eastAsia="en-GB"/>
              </w:rPr>
            </w:pPr>
            <w:r w:rsidRPr="001A1F0E">
              <w:rPr>
                <w:rFonts w:ascii="Calibri" w:eastAsia="Times New Roman" w:hAnsi="Calibri"/>
                <w:bCs/>
                <w:color w:val="000000"/>
                <w:sz w:val="20"/>
                <w:szCs w:val="20"/>
                <w:lang w:val="en-GB" w:eastAsia="en-GB"/>
              </w:rPr>
              <w:t>£204,506</w:t>
            </w:r>
          </w:p>
        </w:tc>
      </w:tr>
      <w:tr w:rsidR="001A1F0E" w:rsidRPr="001A1F0E" w:rsidTr="001A1F0E">
        <w:trPr>
          <w:trHeight w:val="255"/>
        </w:trPr>
        <w:tc>
          <w:tcPr>
            <w:tcW w:w="2200" w:type="dxa"/>
            <w:tcBorders>
              <w:top w:val="nil"/>
              <w:left w:val="nil"/>
              <w:bottom w:val="nil"/>
              <w:right w:val="nil"/>
            </w:tcBorders>
            <w:shd w:val="clear" w:color="auto" w:fill="auto"/>
            <w:vAlign w:val="bottom"/>
            <w:hideMark/>
          </w:tcPr>
          <w:p w:rsidR="001A1F0E" w:rsidRPr="001A1F0E" w:rsidRDefault="001A1F0E" w:rsidP="001A1F0E">
            <w:pPr>
              <w:rPr>
                <w:rFonts w:ascii="Calibri" w:eastAsia="Times New Roman" w:hAnsi="Calibri"/>
                <w:bCs/>
                <w:color w:val="000000"/>
                <w:sz w:val="20"/>
                <w:szCs w:val="20"/>
                <w:lang w:val="en-GB" w:eastAsia="en-GB"/>
              </w:rPr>
            </w:pPr>
            <w:r w:rsidRPr="001A1F0E">
              <w:rPr>
                <w:rFonts w:ascii="Calibri" w:eastAsia="Times New Roman" w:hAnsi="Calibri"/>
                <w:bCs/>
                <w:color w:val="000000"/>
                <w:sz w:val="20"/>
                <w:szCs w:val="20"/>
                <w:lang w:val="en-GB" w:eastAsia="en-GB"/>
              </w:rPr>
              <w:t>LUMP SUM PAID</w:t>
            </w:r>
          </w:p>
        </w:tc>
        <w:tc>
          <w:tcPr>
            <w:tcW w:w="2200" w:type="dxa"/>
            <w:tcBorders>
              <w:top w:val="nil"/>
              <w:left w:val="nil"/>
              <w:bottom w:val="nil"/>
              <w:right w:val="nil"/>
            </w:tcBorders>
            <w:shd w:val="clear" w:color="auto" w:fill="auto"/>
            <w:vAlign w:val="bottom"/>
            <w:hideMark/>
          </w:tcPr>
          <w:p w:rsidR="001A1F0E" w:rsidRPr="001A1F0E" w:rsidRDefault="001A1F0E" w:rsidP="001A1F0E">
            <w:pPr>
              <w:rPr>
                <w:rFonts w:ascii="Calibri" w:eastAsia="Times New Roman" w:hAnsi="Calibri"/>
                <w:bCs/>
                <w:color w:val="000000"/>
                <w:sz w:val="20"/>
                <w:szCs w:val="20"/>
                <w:lang w:val="en-GB" w:eastAsia="en-GB"/>
              </w:rPr>
            </w:pPr>
            <w:r w:rsidRPr="001A1F0E">
              <w:rPr>
                <w:rFonts w:ascii="Calibri" w:eastAsia="Times New Roman" w:hAnsi="Calibri"/>
                <w:bCs/>
                <w:color w:val="000000"/>
                <w:sz w:val="20"/>
                <w:szCs w:val="20"/>
                <w:lang w:val="en-GB" w:eastAsia="en-GB"/>
              </w:rPr>
              <w:t>-£211,073</w:t>
            </w:r>
          </w:p>
        </w:tc>
      </w:tr>
      <w:tr w:rsidR="001A1F0E" w:rsidRPr="001A1F0E" w:rsidTr="001A1F0E">
        <w:trPr>
          <w:trHeight w:val="255"/>
        </w:trPr>
        <w:tc>
          <w:tcPr>
            <w:tcW w:w="2200" w:type="dxa"/>
            <w:tcBorders>
              <w:top w:val="nil"/>
              <w:left w:val="nil"/>
              <w:bottom w:val="nil"/>
              <w:right w:val="nil"/>
            </w:tcBorders>
            <w:shd w:val="clear" w:color="auto" w:fill="auto"/>
            <w:vAlign w:val="bottom"/>
            <w:hideMark/>
          </w:tcPr>
          <w:p w:rsidR="001A1F0E" w:rsidRPr="001A1F0E" w:rsidRDefault="001A1F0E" w:rsidP="001A1F0E">
            <w:pPr>
              <w:rPr>
                <w:rFonts w:ascii="Calibri" w:eastAsia="Times New Roman" w:hAnsi="Calibri"/>
                <w:bCs/>
                <w:color w:val="000000"/>
                <w:sz w:val="20"/>
                <w:szCs w:val="20"/>
                <w:lang w:val="en-GB" w:eastAsia="en-GB"/>
              </w:rPr>
            </w:pPr>
            <w:r w:rsidRPr="001A1F0E">
              <w:rPr>
                <w:rFonts w:ascii="Calibri" w:eastAsia="Times New Roman" w:hAnsi="Calibri"/>
                <w:bCs/>
                <w:color w:val="000000"/>
                <w:sz w:val="20"/>
                <w:szCs w:val="20"/>
                <w:lang w:val="en-GB" w:eastAsia="en-GB"/>
              </w:rPr>
              <w:t>MARTIN PENSION</w:t>
            </w:r>
          </w:p>
        </w:tc>
        <w:tc>
          <w:tcPr>
            <w:tcW w:w="2200" w:type="dxa"/>
            <w:tcBorders>
              <w:top w:val="nil"/>
              <w:left w:val="nil"/>
              <w:bottom w:val="nil"/>
              <w:right w:val="nil"/>
            </w:tcBorders>
            <w:shd w:val="clear" w:color="auto" w:fill="auto"/>
            <w:vAlign w:val="bottom"/>
            <w:hideMark/>
          </w:tcPr>
          <w:p w:rsidR="001A1F0E" w:rsidRPr="001A1F0E" w:rsidRDefault="001A1F0E" w:rsidP="001A1F0E">
            <w:pPr>
              <w:rPr>
                <w:rFonts w:ascii="Calibri" w:eastAsia="Times New Roman" w:hAnsi="Calibri"/>
                <w:bCs/>
                <w:color w:val="000000"/>
                <w:sz w:val="20"/>
                <w:szCs w:val="20"/>
                <w:lang w:val="en-GB" w:eastAsia="en-GB"/>
              </w:rPr>
            </w:pPr>
            <w:r w:rsidRPr="001A1F0E">
              <w:rPr>
                <w:rFonts w:ascii="Calibri" w:eastAsia="Times New Roman" w:hAnsi="Calibri"/>
                <w:bCs/>
                <w:color w:val="000000"/>
                <w:sz w:val="20"/>
                <w:szCs w:val="20"/>
                <w:lang w:val="en-GB" w:eastAsia="en-GB"/>
              </w:rPr>
              <w:t>-£26,215</w:t>
            </w:r>
          </w:p>
        </w:tc>
      </w:tr>
    </w:tbl>
    <w:p w:rsidR="001A1F0E" w:rsidRDefault="001A1F0E" w:rsidP="009F5993">
      <w:pPr>
        <w:rPr>
          <w:rFonts w:ascii="Helvetica Light" w:hAnsi="Helvetica Light" w:cs="Helvetica"/>
          <w:sz w:val="22"/>
          <w:szCs w:val="22"/>
        </w:rPr>
      </w:pPr>
    </w:p>
    <w:p w:rsidR="002A3864" w:rsidRDefault="002A3864"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p>
    <w:p w:rsidR="000A564B" w:rsidRDefault="000A564B"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p>
    <w:p w:rsidR="000A564B" w:rsidRDefault="000A564B" w:rsidP="009F5993">
      <w:pPr>
        <w:rPr>
          <w:rFonts w:ascii="Helvetica Light" w:hAnsi="Helvetica Light" w:cs="Helvetica"/>
          <w:sz w:val="22"/>
          <w:szCs w:val="22"/>
        </w:rPr>
      </w:pPr>
      <w:r>
        <w:rPr>
          <w:rFonts w:ascii="Helvetica Light" w:hAnsi="Helvetica Light" w:cs="Helvetica"/>
          <w:sz w:val="22"/>
          <w:szCs w:val="22"/>
        </w:rPr>
        <w:lastRenderedPageBreak/>
        <w:t>At the trustees meeting following 5</w:t>
      </w:r>
      <w:r w:rsidRPr="000A564B">
        <w:rPr>
          <w:rFonts w:ascii="Helvetica Light" w:hAnsi="Helvetica Light" w:cs="Helvetica"/>
          <w:sz w:val="22"/>
          <w:szCs w:val="22"/>
          <w:vertAlign w:val="superscript"/>
        </w:rPr>
        <w:t>th</w:t>
      </w:r>
      <w:r>
        <w:rPr>
          <w:rFonts w:ascii="Helvetica Light" w:hAnsi="Helvetica Light" w:cs="Helvetica"/>
          <w:sz w:val="22"/>
          <w:szCs w:val="22"/>
        </w:rPr>
        <w:t xml:space="preserve"> April 2013, the share of fund was as follows:</w:t>
      </w:r>
    </w:p>
    <w:p w:rsidR="000A564B" w:rsidRDefault="000A564B" w:rsidP="009F5993">
      <w:pPr>
        <w:rPr>
          <w:rFonts w:ascii="Helvetica Light" w:hAnsi="Helvetica Light" w:cs="Helvetica"/>
          <w:sz w:val="22"/>
          <w:szCs w:val="22"/>
        </w:rPr>
      </w:pPr>
    </w:p>
    <w:tbl>
      <w:tblPr>
        <w:tblW w:w="11000" w:type="dxa"/>
        <w:tblInd w:w="108" w:type="dxa"/>
        <w:tblLook w:val="04A0" w:firstRow="1" w:lastRow="0" w:firstColumn="1" w:lastColumn="0" w:noHBand="0" w:noVBand="1"/>
      </w:tblPr>
      <w:tblGrid>
        <w:gridCol w:w="2194"/>
        <w:gridCol w:w="2196"/>
        <w:gridCol w:w="2196"/>
        <w:gridCol w:w="2197"/>
        <w:gridCol w:w="2217"/>
      </w:tblGrid>
      <w:tr w:rsidR="00FE5F91" w:rsidRPr="00FE5F91" w:rsidTr="000A564B">
        <w:trPr>
          <w:gridAfter w:val="1"/>
          <w:wAfter w:w="2212" w:type="dxa"/>
          <w:trHeight w:val="255"/>
        </w:trPr>
        <w:tc>
          <w:tcPr>
            <w:tcW w:w="2196" w:type="dxa"/>
            <w:tcBorders>
              <w:top w:val="nil"/>
              <w:left w:val="nil"/>
              <w:bottom w:val="nil"/>
              <w:right w:val="nil"/>
            </w:tcBorders>
            <w:shd w:val="clear" w:color="auto" w:fill="auto"/>
            <w:vAlign w:val="bottom"/>
            <w:hideMark/>
          </w:tcPr>
          <w:p w:rsidR="00FE5F91" w:rsidRPr="00FE5F91" w:rsidRDefault="00FE5F91" w:rsidP="00FE5F91">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PETER SINGLETON</w:t>
            </w:r>
          </w:p>
        </w:tc>
        <w:tc>
          <w:tcPr>
            <w:tcW w:w="2197" w:type="dxa"/>
            <w:tcBorders>
              <w:top w:val="nil"/>
              <w:left w:val="nil"/>
              <w:bottom w:val="nil"/>
              <w:right w:val="nil"/>
            </w:tcBorders>
            <w:shd w:val="clear" w:color="auto" w:fill="auto"/>
            <w:vAlign w:val="bottom"/>
            <w:hideMark/>
          </w:tcPr>
          <w:p w:rsidR="00FE5F91" w:rsidRPr="00FE5F91" w:rsidRDefault="00FE5F91" w:rsidP="00FE5F91">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MARTIN SINGLETON</w:t>
            </w:r>
          </w:p>
        </w:tc>
        <w:tc>
          <w:tcPr>
            <w:tcW w:w="2197" w:type="dxa"/>
            <w:tcBorders>
              <w:top w:val="nil"/>
              <w:left w:val="nil"/>
              <w:bottom w:val="nil"/>
              <w:right w:val="nil"/>
            </w:tcBorders>
            <w:shd w:val="clear" w:color="auto" w:fill="auto"/>
            <w:vAlign w:val="bottom"/>
            <w:hideMark/>
          </w:tcPr>
          <w:p w:rsidR="00FE5F91" w:rsidRPr="00FE5F91" w:rsidRDefault="00FE5F91" w:rsidP="00FE5F91">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DAVID JAMES SINGLETON</w:t>
            </w:r>
          </w:p>
        </w:tc>
        <w:tc>
          <w:tcPr>
            <w:tcW w:w="2198" w:type="dxa"/>
            <w:tcBorders>
              <w:top w:val="nil"/>
              <w:left w:val="nil"/>
              <w:bottom w:val="nil"/>
              <w:right w:val="nil"/>
            </w:tcBorders>
            <w:shd w:val="clear" w:color="auto" w:fill="auto"/>
            <w:vAlign w:val="bottom"/>
            <w:hideMark/>
          </w:tcPr>
          <w:p w:rsidR="00FE5F91" w:rsidRPr="00FE5F91" w:rsidRDefault="00FE5F91" w:rsidP="00FE5F91">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DUNCAN SINGLETON</w:t>
            </w:r>
          </w:p>
        </w:tc>
      </w:tr>
      <w:tr w:rsidR="00FE5F91" w:rsidRPr="00FE5F91" w:rsidTr="000A564B">
        <w:trPr>
          <w:trHeight w:val="255"/>
        </w:trPr>
        <w:tc>
          <w:tcPr>
            <w:tcW w:w="2196" w:type="dxa"/>
            <w:tcBorders>
              <w:top w:val="nil"/>
              <w:left w:val="nil"/>
              <w:bottom w:val="nil"/>
              <w:right w:val="nil"/>
            </w:tcBorders>
            <w:shd w:val="clear" w:color="auto" w:fill="auto"/>
            <w:vAlign w:val="bottom"/>
            <w:hideMark/>
          </w:tcPr>
          <w:p w:rsidR="00FE5F91" w:rsidRPr="00FE5F91" w:rsidRDefault="00FE5F91" w:rsidP="00FE5F91">
            <w:pPr>
              <w:rPr>
                <w:rFonts w:ascii="Calibri" w:eastAsia="Times New Roman" w:hAnsi="Calibri"/>
                <w:b/>
                <w:bCs/>
                <w:color w:val="000000"/>
                <w:sz w:val="20"/>
                <w:szCs w:val="20"/>
                <w:lang w:val="en-GB" w:eastAsia="en-GB"/>
              </w:rPr>
            </w:pPr>
            <w:r w:rsidRPr="00FE5F91">
              <w:rPr>
                <w:rFonts w:ascii="Calibri" w:eastAsia="Times New Roman" w:hAnsi="Calibri"/>
                <w:b/>
                <w:bCs/>
                <w:color w:val="000000"/>
                <w:sz w:val="20"/>
                <w:szCs w:val="20"/>
                <w:lang w:val="en-GB" w:eastAsia="en-GB"/>
              </w:rPr>
              <w:t>37.02%</w:t>
            </w:r>
          </w:p>
        </w:tc>
        <w:tc>
          <w:tcPr>
            <w:tcW w:w="2197" w:type="dxa"/>
            <w:tcBorders>
              <w:top w:val="nil"/>
              <w:left w:val="nil"/>
              <w:bottom w:val="nil"/>
              <w:right w:val="nil"/>
            </w:tcBorders>
            <w:shd w:val="clear" w:color="auto" w:fill="auto"/>
            <w:vAlign w:val="bottom"/>
            <w:hideMark/>
          </w:tcPr>
          <w:p w:rsidR="00FE5F91" w:rsidRPr="00FE5F91" w:rsidRDefault="00FE5F91" w:rsidP="00FE5F91">
            <w:pPr>
              <w:rPr>
                <w:rFonts w:ascii="Calibri" w:eastAsia="Times New Roman" w:hAnsi="Calibri"/>
                <w:b/>
                <w:bCs/>
                <w:color w:val="000000"/>
                <w:sz w:val="20"/>
                <w:szCs w:val="20"/>
                <w:lang w:val="en-GB" w:eastAsia="en-GB"/>
              </w:rPr>
            </w:pPr>
            <w:r w:rsidRPr="00FE5F91">
              <w:rPr>
                <w:rFonts w:ascii="Calibri" w:eastAsia="Times New Roman" w:hAnsi="Calibri"/>
                <w:b/>
                <w:bCs/>
                <w:color w:val="000000"/>
                <w:sz w:val="20"/>
                <w:szCs w:val="20"/>
                <w:lang w:val="en-GB" w:eastAsia="en-GB"/>
              </w:rPr>
              <w:t>16.56%</w:t>
            </w:r>
          </w:p>
        </w:tc>
        <w:tc>
          <w:tcPr>
            <w:tcW w:w="2197" w:type="dxa"/>
            <w:tcBorders>
              <w:top w:val="nil"/>
              <w:left w:val="nil"/>
              <w:bottom w:val="nil"/>
              <w:right w:val="nil"/>
            </w:tcBorders>
            <w:shd w:val="clear" w:color="auto" w:fill="auto"/>
            <w:vAlign w:val="bottom"/>
            <w:hideMark/>
          </w:tcPr>
          <w:p w:rsidR="00FE5F91" w:rsidRPr="00FE5F91" w:rsidRDefault="00FE5F91" w:rsidP="00FE5F91">
            <w:pPr>
              <w:rPr>
                <w:rFonts w:ascii="Calibri" w:eastAsia="Times New Roman" w:hAnsi="Calibri"/>
                <w:b/>
                <w:bCs/>
                <w:color w:val="000000"/>
                <w:sz w:val="20"/>
                <w:szCs w:val="20"/>
                <w:lang w:val="en-GB" w:eastAsia="en-GB"/>
              </w:rPr>
            </w:pPr>
            <w:r w:rsidRPr="00FE5F91">
              <w:rPr>
                <w:rFonts w:ascii="Calibri" w:eastAsia="Times New Roman" w:hAnsi="Calibri"/>
                <w:b/>
                <w:bCs/>
                <w:color w:val="000000"/>
                <w:sz w:val="20"/>
                <w:szCs w:val="20"/>
                <w:lang w:val="en-GB" w:eastAsia="en-GB"/>
              </w:rPr>
              <w:t>22.57%</w:t>
            </w:r>
          </w:p>
        </w:tc>
        <w:tc>
          <w:tcPr>
            <w:tcW w:w="2193" w:type="dxa"/>
            <w:tcBorders>
              <w:top w:val="nil"/>
              <w:left w:val="nil"/>
              <w:bottom w:val="nil"/>
              <w:right w:val="nil"/>
            </w:tcBorders>
            <w:shd w:val="clear" w:color="auto" w:fill="auto"/>
            <w:vAlign w:val="bottom"/>
            <w:hideMark/>
          </w:tcPr>
          <w:p w:rsidR="00FE5F91" w:rsidRPr="00FE5F91" w:rsidRDefault="00FE5F91" w:rsidP="00FE5F91">
            <w:pPr>
              <w:rPr>
                <w:rFonts w:ascii="Calibri" w:eastAsia="Times New Roman" w:hAnsi="Calibri"/>
                <w:b/>
                <w:bCs/>
                <w:color w:val="000000"/>
                <w:sz w:val="20"/>
                <w:szCs w:val="20"/>
                <w:lang w:val="en-GB" w:eastAsia="en-GB"/>
              </w:rPr>
            </w:pPr>
            <w:r w:rsidRPr="00FE5F91">
              <w:rPr>
                <w:rFonts w:ascii="Calibri" w:eastAsia="Times New Roman" w:hAnsi="Calibri"/>
                <w:b/>
                <w:bCs/>
                <w:color w:val="000000"/>
                <w:sz w:val="20"/>
                <w:szCs w:val="20"/>
                <w:lang w:val="en-GB" w:eastAsia="en-GB"/>
              </w:rPr>
              <w:t>23.85%</w:t>
            </w:r>
          </w:p>
        </w:tc>
        <w:tc>
          <w:tcPr>
            <w:tcW w:w="2217" w:type="dxa"/>
            <w:tcBorders>
              <w:top w:val="nil"/>
              <w:left w:val="nil"/>
              <w:bottom w:val="nil"/>
              <w:right w:val="nil"/>
            </w:tcBorders>
            <w:shd w:val="clear" w:color="auto" w:fill="auto"/>
            <w:noWrap/>
            <w:vAlign w:val="bottom"/>
            <w:hideMark/>
          </w:tcPr>
          <w:p w:rsidR="00FE5F91" w:rsidRPr="00FE5F91" w:rsidRDefault="00FE5F91" w:rsidP="00FE5F91">
            <w:pPr>
              <w:rPr>
                <w:rFonts w:ascii="Calibri" w:eastAsia="Times New Roman" w:hAnsi="Calibri"/>
                <w:b/>
                <w:bCs/>
                <w:color w:val="000000"/>
                <w:sz w:val="20"/>
                <w:szCs w:val="20"/>
                <w:lang w:val="en-GB" w:eastAsia="en-GB"/>
              </w:rPr>
            </w:pPr>
            <w:r w:rsidRPr="00FE5F91">
              <w:rPr>
                <w:rFonts w:ascii="Calibri" w:eastAsia="Times New Roman" w:hAnsi="Calibri"/>
                <w:b/>
                <w:bCs/>
                <w:color w:val="000000"/>
                <w:sz w:val="20"/>
                <w:szCs w:val="20"/>
                <w:lang w:val="en-GB" w:eastAsia="en-GB"/>
              </w:rPr>
              <w:t>100.00%</w:t>
            </w:r>
          </w:p>
        </w:tc>
      </w:tr>
    </w:tbl>
    <w:p w:rsidR="00FE5F91" w:rsidRDefault="00FE5F91"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p>
    <w:p w:rsidR="000A564B" w:rsidRDefault="000A564B" w:rsidP="009F5993">
      <w:pPr>
        <w:rPr>
          <w:rFonts w:ascii="Helvetica Light" w:hAnsi="Helvetica Light" w:cs="Helvetica"/>
          <w:sz w:val="22"/>
          <w:szCs w:val="22"/>
        </w:rPr>
      </w:pPr>
      <w:r>
        <w:rPr>
          <w:rFonts w:ascii="Helvetica Light" w:hAnsi="Helvetica Light" w:cs="Helvetica"/>
          <w:sz w:val="22"/>
          <w:szCs w:val="22"/>
        </w:rPr>
        <w:t xml:space="preserve">Taking these as the agreed percentage split of the fund, the following calculations have been undertaken. </w:t>
      </w:r>
    </w:p>
    <w:p w:rsidR="000A564B" w:rsidRDefault="000A564B"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r>
        <w:rPr>
          <w:rFonts w:ascii="Helvetica Light" w:hAnsi="Helvetica Light" w:cs="Helvetica"/>
          <w:sz w:val="22"/>
          <w:szCs w:val="22"/>
        </w:rPr>
        <w:t>First calculation:</w:t>
      </w:r>
    </w:p>
    <w:p w:rsidR="000A564B" w:rsidRDefault="000A564B" w:rsidP="009F5993">
      <w:pPr>
        <w:rPr>
          <w:rFonts w:ascii="Helvetica Light" w:hAnsi="Helvetica Light" w:cs="Helvetica"/>
          <w:sz w:val="22"/>
          <w:szCs w:val="22"/>
        </w:rPr>
      </w:pPr>
    </w:p>
    <w:p w:rsidR="000A564B" w:rsidRDefault="00FE5F91" w:rsidP="009F5993">
      <w:pPr>
        <w:rPr>
          <w:rFonts w:ascii="Helvetica Light" w:hAnsi="Helvetica Light" w:cs="Helvetica"/>
          <w:sz w:val="22"/>
          <w:szCs w:val="22"/>
        </w:rPr>
      </w:pPr>
      <w:r>
        <w:rPr>
          <w:rFonts w:ascii="Helvetica Light" w:hAnsi="Helvetica Light" w:cs="Helvetica"/>
          <w:sz w:val="22"/>
          <w:szCs w:val="22"/>
        </w:rPr>
        <w:t xml:space="preserve">The first calculation is for the period 5 April 2013 to 9 August 2013 being 126 days. The total investment income for the year is £204,506 and pro-rata the investment income would be £70,596.59. The expenses </w:t>
      </w:r>
      <w:r w:rsidR="000A564B">
        <w:rPr>
          <w:rFonts w:ascii="Helvetica Light" w:hAnsi="Helvetica Light" w:cs="Helvetica"/>
          <w:sz w:val="22"/>
          <w:szCs w:val="22"/>
        </w:rPr>
        <w:t xml:space="preserve">for the year amounted to £23,315 and </w:t>
      </w:r>
      <w:r>
        <w:rPr>
          <w:rFonts w:ascii="Helvetica Light" w:hAnsi="Helvetica Light" w:cs="Helvetica"/>
          <w:sz w:val="22"/>
          <w:szCs w:val="22"/>
        </w:rPr>
        <w:t xml:space="preserve">pro-rata would be £8,048.47. </w:t>
      </w:r>
    </w:p>
    <w:p w:rsidR="000A564B" w:rsidRDefault="000A564B"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r>
        <w:rPr>
          <w:rFonts w:ascii="Helvetica Light" w:hAnsi="Helvetica Light" w:cs="Helvetica"/>
          <w:sz w:val="22"/>
          <w:szCs w:val="22"/>
        </w:rPr>
        <w:t xml:space="preserve">The lump sum is paid on </w:t>
      </w:r>
      <w:r w:rsidR="004B0EFF">
        <w:rPr>
          <w:rFonts w:ascii="Helvetica Light" w:hAnsi="Helvetica Light" w:cs="Helvetica"/>
          <w:sz w:val="22"/>
          <w:szCs w:val="22"/>
        </w:rPr>
        <w:t>9 August 2014, therefore after adding net investment income proportionate to each member’s share of fund on the opening date, the lump sum paid to Peter is then deducted. A pro-rate pension of £9050 is also paid to Martin. This therefore gives a revised fund split of:</w:t>
      </w:r>
    </w:p>
    <w:p w:rsidR="004B0EFF" w:rsidRDefault="004B0EFF" w:rsidP="009F5993">
      <w:pPr>
        <w:rPr>
          <w:rFonts w:ascii="Helvetica Light" w:hAnsi="Helvetica Light" w:cs="Helvetica"/>
          <w:sz w:val="22"/>
          <w:szCs w:val="22"/>
        </w:rPr>
      </w:pPr>
    </w:p>
    <w:tbl>
      <w:tblPr>
        <w:tblW w:w="8800" w:type="dxa"/>
        <w:tblInd w:w="93" w:type="dxa"/>
        <w:tblLook w:val="04A0" w:firstRow="1" w:lastRow="0" w:firstColumn="1" w:lastColumn="0" w:noHBand="0" w:noVBand="1"/>
      </w:tblPr>
      <w:tblGrid>
        <w:gridCol w:w="2200"/>
        <w:gridCol w:w="2200"/>
        <w:gridCol w:w="2200"/>
        <w:gridCol w:w="2200"/>
      </w:tblGrid>
      <w:tr w:rsidR="004B0EFF" w:rsidRPr="004B0EFF" w:rsidTr="004B0EFF">
        <w:trPr>
          <w:trHeight w:val="255"/>
        </w:trPr>
        <w:tc>
          <w:tcPr>
            <w:tcW w:w="2200" w:type="dxa"/>
            <w:tcBorders>
              <w:top w:val="nil"/>
              <w:left w:val="nil"/>
              <w:bottom w:val="nil"/>
              <w:right w:val="nil"/>
            </w:tcBorders>
            <w:shd w:val="clear" w:color="auto" w:fill="auto"/>
            <w:vAlign w:val="bottom"/>
            <w:hideMark/>
          </w:tcPr>
          <w:p w:rsidR="004B0EFF" w:rsidRPr="00FE5F91" w:rsidRDefault="004B0EFF" w:rsidP="004B0EFF">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PETER SINGLETON</w:t>
            </w:r>
          </w:p>
        </w:tc>
        <w:tc>
          <w:tcPr>
            <w:tcW w:w="2200" w:type="dxa"/>
            <w:tcBorders>
              <w:top w:val="nil"/>
              <w:left w:val="nil"/>
              <w:bottom w:val="nil"/>
              <w:right w:val="nil"/>
            </w:tcBorders>
            <w:shd w:val="clear" w:color="auto" w:fill="auto"/>
            <w:vAlign w:val="bottom"/>
            <w:hideMark/>
          </w:tcPr>
          <w:p w:rsidR="004B0EFF" w:rsidRPr="00FE5F91" w:rsidRDefault="004B0EFF" w:rsidP="004B0EFF">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MARTIN SINGLETON</w:t>
            </w:r>
          </w:p>
        </w:tc>
        <w:tc>
          <w:tcPr>
            <w:tcW w:w="2200" w:type="dxa"/>
            <w:tcBorders>
              <w:top w:val="nil"/>
              <w:left w:val="nil"/>
              <w:bottom w:val="nil"/>
              <w:right w:val="nil"/>
            </w:tcBorders>
            <w:shd w:val="clear" w:color="auto" w:fill="auto"/>
            <w:vAlign w:val="bottom"/>
            <w:hideMark/>
          </w:tcPr>
          <w:p w:rsidR="004B0EFF" w:rsidRPr="00FE5F91" w:rsidRDefault="004B0EFF" w:rsidP="004B0EFF">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DAVID JAMES SINGLETON</w:t>
            </w:r>
          </w:p>
        </w:tc>
        <w:tc>
          <w:tcPr>
            <w:tcW w:w="2200" w:type="dxa"/>
            <w:tcBorders>
              <w:top w:val="nil"/>
              <w:left w:val="nil"/>
              <w:bottom w:val="nil"/>
              <w:right w:val="nil"/>
            </w:tcBorders>
            <w:shd w:val="clear" w:color="auto" w:fill="auto"/>
            <w:vAlign w:val="bottom"/>
            <w:hideMark/>
          </w:tcPr>
          <w:p w:rsidR="004B0EFF" w:rsidRPr="00FE5F91" w:rsidRDefault="004B0EFF" w:rsidP="004B0EFF">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DUNCAN SINGLETON</w:t>
            </w:r>
          </w:p>
        </w:tc>
      </w:tr>
      <w:tr w:rsidR="004B0EFF" w:rsidRPr="004B0EFF" w:rsidTr="004B0EFF">
        <w:trPr>
          <w:trHeight w:val="255"/>
        </w:trPr>
        <w:tc>
          <w:tcPr>
            <w:tcW w:w="2200" w:type="dxa"/>
            <w:tcBorders>
              <w:top w:val="nil"/>
              <w:left w:val="nil"/>
              <w:bottom w:val="nil"/>
              <w:right w:val="nil"/>
            </w:tcBorders>
            <w:shd w:val="clear" w:color="auto" w:fill="auto"/>
            <w:vAlign w:val="bottom"/>
            <w:hideMark/>
          </w:tcPr>
          <w:p w:rsidR="004B0EFF" w:rsidRPr="004B0EFF" w:rsidRDefault="004B0EFF" w:rsidP="004B0EFF">
            <w:pPr>
              <w:rPr>
                <w:rFonts w:ascii="Calibri" w:eastAsia="Times New Roman" w:hAnsi="Calibri"/>
                <w:b/>
                <w:bCs/>
                <w:color w:val="000000"/>
                <w:sz w:val="20"/>
                <w:szCs w:val="20"/>
                <w:lang w:val="en-GB" w:eastAsia="en-GB"/>
              </w:rPr>
            </w:pPr>
            <w:r w:rsidRPr="004B0EFF">
              <w:rPr>
                <w:rFonts w:ascii="Calibri" w:eastAsia="Times New Roman" w:hAnsi="Calibri"/>
                <w:b/>
                <w:bCs/>
                <w:color w:val="000000"/>
                <w:sz w:val="20"/>
                <w:szCs w:val="20"/>
                <w:lang w:val="en-GB" w:eastAsia="en-GB"/>
              </w:rPr>
              <w:t>30.92%</w:t>
            </w:r>
          </w:p>
        </w:tc>
        <w:tc>
          <w:tcPr>
            <w:tcW w:w="2200" w:type="dxa"/>
            <w:tcBorders>
              <w:top w:val="nil"/>
              <w:left w:val="nil"/>
              <w:bottom w:val="nil"/>
              <w:right w:val="nil"/>
            </w:tcBorders>
            <w:shd w:val="clear" w:color="auto" w:fill="auto"/>
            <w:vAlign w:val="bottom"/>
            <w:hideMark/>
          </w:tcPr>
          <w:p w:rsidR="004B0EFF" w:rsidRPr="004B0EFF" w:rsidRDefault="004B0EFF" w:rsidP="004B0EFF">
            <w:pPr>
              <w:rPr>
                <w:rFonts w:ascii="Calibri" w:eastAsia="Times New Roman" w:hAnsi="Calibri"/>
                <w:b/>
                <w:bCs/>
                <w:color w:val="000000"/>
                <w:sz w:val="20"/>
                <w:szCs w:val="20"/>
                <w:lang w:val="en-GB" w:eastAsia="en-GB"/>
              </w:rPr>
            </w:pPr>
            <w:r w:rsidRPr="004B0EFF">
              <w:rPr>
                <w:rFonts w:ascii="Calibri" w:eastAsia="Times New Roman" w:hAnsi="Calibri"/>
                <w:b/>
                <w:bCs/>
                <w:color w:val="000000"/>
                <w:sz w:val="20"/>
                <w:szCs w:val="20"/>
                <w:lang w:val="en-GB" w:eastAsia="en-GB"/>
              </w:rPr>
              <w:t>17.84%</w:t>
            </w:r>
          </w:p>
        </w:tc>
        <w:tc>
          <w:tcPr>
            <w:tcW w:w="2200" w:type="dxa"/>
            <w:tcBorders>
              <w:top w:val="nil"/>
              <w:left w:val="nil"/>
              <w:bottom w:val="nil"/>
              <w:right w:val="nil"/>
            </w:tcBorders>
            <w:shd w:val="clear" w:color="auto" w:fill="auto"/>
            <w:vAlign w:val="bottom"/>
            <w:hideMark/>
          </w:tcPr>
          <w:p w:rsidR="004B0EFF" w:rsidRPr="004B0EFF" w:rsidRDefault="004B0EFF" w:rsidP="004B0EFF">
            <w:pPr>
              <w:rPr>
                <w:rFonts w:ascii="Calibri" w:eastAsia="Times New Roman" w:hAnsi="Calibri"/>
                <w:b/>
                <w:bCs/>
                <w:color w:val="000000"/>
                <w:sz w:val="20"/>
                <w:szCs w:val="20"/>
                <w:lang w:val="en-GB" w:eastAsia="en-GB"/>
              </w:rPr>
            </w:pPr>
            <w:r w:rsidRPr="004B0EFF">
              <w:rPr>
                <w:rFonts w:ascii="Calibri" w:eastAsia="Times New Roman" w:hAnsi="Calibri"/>
                <w:b/>
                <w:bCs/>
                <w:color w:val="000000"/>
                <w:sz w:val="20"/>
                <w:szCs w:val="20"/>
                <w:lang w:val="en-GB" w:eastAsia="en-GB"/>
              </w:rPr>
              <w:t>24.91%</w:t>
            </w:r>
          </w:p>
        </w:tc>
        <w:tc>
          <w:tcPr>
            <w:tcW w:w="2200" w:type="dxa"/>
            <w:tcBorders>
              <w:top w:val="nil"/>
              <w:left w:val="nil"/>
              <w:bottom w:val="nil"/>
              <w:right w:val="nil"/>
            </w:tcBorders>
            <w:shd w:val="clear" w:color="auto" w:fill="auto"/>
            <w:vAlign w:val="bottom"/>
            <w:hideMark/>
          </w:tcPr>
          <w:p w:rsidR="004B0EFF" w:rsidRPr="004B0EFF" w:rsidRDefault="004B0EFF" w:rsidP="004B0EFF">
            <w:pPr>
              <w:rPr>
                <w:rFonts w:ascii="Calibri" w:eastAsia="Times New Roman" w:hAnsi="Calibri"/>
                <w:b/>
                <w:bCs/>
                <w:color w:val="000000"/>
                <w:sz w:val="20"/>
                <w:szCs w:val="20"/>
                <w:lang w:val="en-GB" w:eastAsia="en-GB"/>
              </w:rPr>
            </w:pPr>
            <w:r w:rsidRPr="004B0EFF">
              <w:rPr>
                <w:rFonts w:ascii="Calibri" w:eastAsia="Times New Roman" w:hAnsi="Calibri"/>
                <w:b/>
                <w:bCs/>
                <w:color w:val="000000"/>
                <w:sz w:val="20"/>
                <w:szCs w:val="20"/>
                <w:lang w:val="en-GB" w:eastAsia="en-GB"/>
              </w:rPr>
              <w:t>26.33%</w:t>
            </w:r>
          </w:p>
        </w:tc>
      </w:tr>
    </w:tbl>
    <w:p w:rsidR="004B0EFF" w:rsidRDefault="004B0EFF"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p>
    <w:p w:rsidR="00FE5F91" w:rsidRDefault="00FE5F91" w:rsidP="009F5993">
      <w:pPr>
        <w:rPr>
          <w:rFonts w:ascii="Helvetica Light" w:hAnsi="Helvetica Light" w:cs="Helvetica"/>
          <w:sz w:val="22"/>
          <w:szCs w:val="22"/>
        </w:rPr>
      </w:pPr>
    </w:p>
    <w:p w:rsidR="00FE5F91" w:rsidRDefault="004B0EFF" w:rsidP="009F5993">
      <w:pPr>
        <w:rPr>
          <w:rFonts w:ascii="Helvetica Light" w:hAnsi="Helvetica Light" w:cs="Helvetica"/>
          <w:sz w:val="22"/>
          <w:szCs w:val="22"/>
        </w:rPr>
      </w:pPr>
      <w:r>
        <w:rPr>
          <w:rFonts w:ascii="Helvetica Light" w:hAnsi="Helvetica Light" w:cs="Helvetica"/>
          <w:sz w:val="22"/>
          <w:szCs w:val="22"/>
        </w:rPr>
        <w:t>Second calculation:</w:t>
      </w:r>
    </w:p>
    <w:p w:rsidR="000A564B" w:rsidRDefault="000A564B" w:rsidP="009F5993">
      <w:pPr>
        <w:rPr>
          <w:rFonts w:ascii="Helvetica Light" w:hAnsi="Helvetica Light" w:cs="Helvetica"/>
          <w:sz w:val="22"/>
          <w:szCs w:val="22"/>
        </w:rPr>
      </w:pPr>
    </w:p>
    <w:p w:rsidR="004B0EFF" w:rsidRDefault="004B0EFF" w:rsidP="009F5993">
      <w:pPr>
        <w:rPr>
          <w:rFonts w:ascii="Helvetica Light" w:hAnsi="Helvetica Light" w:cs="Helvetica"/>
          <w:sz w:val="22"/>
          <w:szCs w:val="22"/>
        </w:rPr>
      </w:pPr>
      <w:r>
        <w:rPr>
          <w:rFonts w:ascii="Helvetica Light" w:hAnsi="Helvetica Light" w:cs="Helvetica"/>
          <w:sz w:val="22"/>
          <w:szCs w:val="22"/>
        </w:rPr>
        <w:t>On 11 November 2013, a further to £5499 was paid on to Peter and this amounted to 94 days following the 9 August 2013.</w:t>
      </w:r>
    </w:p>
    <w:p w:rsidR="004B0EFF" w:rsidRDefault="004B0EFF" w:rsidP="009F5993">
      <w:pPr>
        <w:rPr>
          <w:rFonts w:ascii="Helvetica Light" w:hAnsi="Helvetica Light" w:cs="Helvetica"/>
          <w:sz w:val="22"/>
          <w:szCs w:val="22"/>
        </w:rPr>
      </w:pPr>
    </w:p>
    <w:p w:rsidR="004B0EFF" w:rsidRDefault="004B0EFF" w:rsidP="009F5993">
      <w:pPr>
        <w:rPr>
          <w:rFonts w:ascii="Helvetica Light" w:hAnsi="Helvetica Light" w:cs="Helvetica"/>
          <w:sz w:val="22"/>
          <w:szCs w:val="22"/>
        </w:rPr>
      </w:pPr>
      <w:r>
        <w:rPr>
          <w:rFonts w:ascii="Helvetica Light" w:hAnsi="Helvetica Light" w:cs="Helvetica"/>
          <w:sz w:val="22"/>
          <w:szCs w:val="22"/>
        </w:rPr>
        <w:t>The exercise was therefore repeated and the pro-rata investment income of £204,506 was again applied over 94 days, the amount being £52667. The scheme expenses amount pro-rata is £6004</w:t>
      </w:r>
      <w:r w:rsidR="000A564B">
        <w:rPr>
          <w:rFonts w:ascii="Helvetica Light" w:hAnsi="Helvetica Light" w:cs="Helvetica"/>
          <w:sz w:val="22"/>
          <w:szCs w:val="22"/>
        </w:rPr>
        <w:t xml:space="preserve"> over 94 days</w:t>
      </w:r>
      <w:r>
        <w:rPr>
          <w:rFonts w:ascii="Helvetica Light" w:hAnsi="Helvetica Light" w:cs="Helvetica"/>
          <w:sz w:val="22"/>
          <w:szCs w:val="22"/>
        </w:rPr>
        <w:t>. The pro-rata pension for Martin has been calculated at £6752. Using the identical calculation adopted above this produces a share of fund split of:</w:t>
      </w:r>
    </w:p>
    <w:p w:rsidR="004B0EFF" w:rsidRDefault="004B0EFF" w:rsidP="009F5993">
      <w:pPr>
        <w:rPr>
          <w:rFonts w:ascii="Helvetica Light" w:hAnsi="Helvetica Light" w:cs="Helvetica"/>
          <w:sz w:val="22"/>
          <w:szCs w:val="22"/>
        </w:rPr>
      </w:pPr>
    </w:p>
    <w:tbl>
      <w:tblPr>
        <w:tblW w:w="8800" w:type="dxa"/>
        <w:tblInd w:w="93" w:type="dxa"/>
        <w:tblLook w:val="04A0" w:firstRow="1" w:lastRow="0" w:firstColumn="1" w:lastColumn="0" w:noHBand="0" w:noVBand="1"/>
      </w:tblPr>
      <w:tblGrid>
        <w:gridCol w:w="2200"/>
        <w:gridCol w:w="2200"/>
        <w:gridCol w:w="2200"/>
        <w:gridCol w:w="2200"/>
      </w:tblGrid>
      <w:tr w:rsidR="004B0EFF" w:rsidRPr="004B0EFF" w:rsidTr="004B0EFF">
        <w:trPr>
          <w:trHeight w:val="255"/>
        </w:trPr>
        <w:tc>
          <w:tcPr>
            <w:tcW w:w="2200" w:type="dxa"/>
            <w:tcBorders>
              <w:top w:val="nil"/>
              <w:left w:val="nil"/>
              <w:bottom w:val="nil"/>
              <w:right w:val="nil"/>
            </w:tcBorders>
            <w:shd w:val="clear" w:color="auto" w:fill="auto"/>
            <w:vAlign w:val="bottom"/>
            <w:hideMark/>
          </w:tcPr>
          <w:p w:rsidR="004B0EFF" w:rsidRPr="00FE5F91" w:rsidRDefault="004B0EFF" w:rsidP="004B0EFF">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PETER SINGLETON</w:t>
            </w:r>
          </w:p>
        </w:tc>
        <w:tc>
          <w:tcPr>
            <w:tcW w:w="2200" w:type="dxa"/>
            <w:tcBorders>
              <w:top w:val="nil"/>
              <w:left w:val="nil"/>
              <w:bottom w:val="nil"/>
              <w:right w:val="nil"/>
            </w:tcBorders>
            <w:shd w:val="clear" w:color="auto" w:fill="auto"/>
            <w:vAlign w:val="bottom"/>
            <w:hideMark/>
          </w:tcPr>
          <w:p w:rsidR="004B0EFF" w:rsidRPr="00FE5F91" w:rsidRDefault="004B0EFF" w:rsidP="004B0EFF">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MARTIN SINGLETON</w:t>
            </w:r>
          </w:p>
        </w:tc>
        <w:tc>
          <w:tcPr>
            <w:tcW w:w="2200" w:type="dxa"/>
            <w:tcBorders>
              <w:top w:val="nil"/>
              <w:left w:val="nil"/>
              <w:bottom w:val="nil"/>
              <w:right w:val="nil"/>
            </w:tcBorders>
            <w:shd w:val="clear" w:color="auto" w:fill="auto"/>
            <w:vAlign w:val="bottom"/>
            <w:hideMark/>
          </w:tcPr>
          <w:p w:rsidR="004B0EFF" w:rsidRPr="00FE5F91" w:rsidRDefault="004B0EFF" w:rsidP="004B0EFF">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DAVID JAMES SINGLETON</w:t>
            </w:r>
          </w:p>
        </w:tc>
        <w:tc>
          <w:tcPr>
            <w:tcW w:w="2200" w:type="dxa"/>
            <w:tcBorders>
              <w:top w:val="nil"/>
              <w:left w:val="nil"/>
              <w:bottom w:val="nil"/>
              <w:right w:val="nil"/>
            </w:tcBorders>
            <w:shd w:val="clear" w:color="auto" w:fill="auto"/>
            <w:vAlign w:val="bottom"/>
            <w:hideMark/>
          </w:tcPr>
          <w:p w:rsidR="004B0EFF" w:rsidRPr="00FE5F91" w:rsidRDefault="004B0EFF" w:rsidP="004B0EFF">
            <w:pPr>
              <w:rPr>
                <w:rFonts w:ascii="Calibri" w:eastAsia="Times New Roman" w:hAnsi="Calibri"/>
                <w:color w:val="FF0000"/>
                <w:sz w:val="16"/>
                <w:szCs w:val="16"/>
                <w:lang w:val="en-GB" w:eastAsia="en-GB"/>
              </w:rPr>
            </w:pPr>
            <w:r w:rsidRPr="00FE5F91">
              <w:rPr>
                <w:rFonts w:ascii="Calibri" w:eastAsia="Times New Roman" w:hAnsi="Calibri"/>
                <w:color w:val="FF0000"/>
                <w:sz w:val="16"/>
                <w:szCs w:val="16"/>
                <w:lang w:val="en-GB" w:eastAsia="en-GB"/>
              </w:rPr>
              <w:t>DUNCAN SINGLETON</w:t>
            </w:r>
          </w:p>
        </w:tc>
      </w:tr>
      <w:tr w:rsidR="004B0EFF" w:rsidRPr="004B0EFF" w:rsidTr="004B0EFF">
        <w:trPr>
          <w:trHeight w:val="255"/>
        </w:trPr>
        <w:tc>
          <w:tcPr>
            <w:tcW w:w="2200" w:type="dxa"/>
            <w:tcBorders>
              <w:top w:val="nil"/>
              <w:left w:val="nil"/>
              <w:bottom w:val="nil"/>
              <w:right w:val="nil"/>
            </w:tcBorders>
            <w:shd w:val="clear" w:color="auto" w:fill="auto"/>
            <w:vAlign w:val="bottom"/>
            <w:hideMark/>
          </w:tcPr>
          <w:p w:rsidR="004B0EFF" w:rsidRPr="004B0EFF" w:rsidRDefault="004B0EFF" w:rsidP="004B0EFF">
            <w:pPr>
              <w:rPr>
                <w:rFonts w:ascii="Calibri" w:eastAsia="Times New Roman" w:hAnsi="Calibri"/>
                <w:b/>
                <w:sz w:val="16"/>
                <w:szCs w:val="16"/>
                <w:lang w:val="en-GB" w:eastAsia="en-GB"/>
              </w:rPr>
            </w:pPr>
            <w:r w:rsidRPr="004B0EFF">
              <w:rPr>
                <w:rFonts w:ascii="Calibri" w:eastAsia="Times New Roman" w:hAnsi="Calibri"/>
                <w:b/>
                <w:sz w:val="16"/>
                <w:szCs w:val="16"/>
                <w:lang w:val="en-GB" w:eastAsia="en-GB"/>
              </w:rPr>
              <w:t>30.84%</w:t>
            </w:r>
          </w:p>
        </w:tc>
        <w:tc>
          <w:tcPr>
            <w:tcW w:w="2200" w:type="dxa"/>
            <w:tcBorders>
              <w:top w:val="nil"/>
              <w:left w:val="nil"/>
              <w:bottom w:val="nil"/>
              <w:right w:val="nil"/>
            </w:tcBorders>
            <w:shd w:val="clear" w:color="auto" w:fill="auto"/>
            <w:vAlign w:val="bottom"/>
            <w:hideMark/>
          </w:tcPr>
          <w:p w:rsidR="004B0EFF" w:rsidRPr="004B0EFF" w:rsidRDefault="004B0EFF" w:rsidP="004B0EFF">
            <w:pPr>
              <w:rPr>
                <w:rFonts w:ascii="Calibri" w:eastAsia="Times New Roman" w:hAnsi="Calibri"/>
                <w:b/>
                <w:sz w:val="16"/>
                <w:szCs w:val="16"/>
                <w:lang w:val="en-GB" w:eastAsia="en-GB"/>
              </w:rPr>
            </w:pPr>
            <w:r w:rsidRPr="004B0EFF">
              <w:rPr>
                <w:rFonts w:ascii="Calibri" w:eastAsia="Times New Roman" w:hAnsi="Calibri"/>
                <w:b/>
                <w:sz w:val="16"/>
                <w:szCs w:val="16"/>
                <w:lang w:val="en-GB" w:eastAsia="en-GB"/>
              </w:rPr>
              <w:t>17.62%</w:t>
            </w:r>
          </w:p>
        </w:tc>
        <w:tc>
          <w:tcPr>
            <w:tcW w:w="2200" w:type="dxa"/>
            <w:tcBorders>
              <w:top w:val="nil"/>
              <w:left w:val="nil"/>
              <w:bottom w:val="nil"/>
              <w:right w:val="nil"/>
            </w:tcBorders>
            <w:shd w:val="clear" w:color="auto" w:fill="auto"/>
            <w:vAlign w:val="bottom"/>
            <w:hideMark/>
          </w:tcPr>
          <w:p w:rsidR="004B0EFF" w:rsidRPr="004B0EFF" w:rsidRDefault="004B0EFF" w:rsidP="004B0EFF">
            <w:pPr>
              <w:rPr>
                <w:rFonts w:ascii="Calibri" w:eastAsia="Times New Roman" w:hAnsi="Calibri"/>
                <w:b/>
                <w:sz w:val="16"/>
                <w:szCs w:val="16"/>
                <w:lang w:val="en-GB" w:eastAsia="en-GB"/>
              </w:rPr>
            </w:pPr>
            <w:r w:rsidRPr="004B0EFF">
              <w:rPr>
                <w:rFonts w:ascii="Calibri" w:eastAsia="Times New Roman" w:hAnsi="Calibri"/>
                <w:b/>
                <w:sz w:val="16"/>
                <w:szCs w:val="16"/>
                <w:lang w:val="en-GB" w:eastAsia="en-GB"/>
              </w:rPr>
              <w:t>25.06%</w:t>
            </w:r>
          </w:p>
        </w:tc>
        <w:tc>
          <w:tcPr>
            <w:tcW w:w="2200" w:type="dxa"/>
            <w:tcBorders>
              <w:top w:val="nil"/>
              <w:left w:val="nil"/>
              <w:bottom w:val="nil"/>
              <w:right w:val="nil"/>
            </w:tcBorders>
            <w:shd w:val="clear" w:color="auto" w:fill="auto"/>
            <w:vAlign w:val="bottom"/>
            <w:hideMark/>
          </w:tcPr>
          <w:p w:rsidR="004B0EFF" w:rsidRPr="004B0EFF" w:rsidRDefault="004B0EFF" w:rsidP="004B0EFF">
            <w:pPr>
              <w:rPr>
                <w:rFonts w:ascii="Calibri" w:eastAsia="Times New Roman" w:hAnsi="Calibri"/>
                <w:b/>
                <w:sz w:val="16"/>
                <w:szCs w:val="16"/>
                <w:lang w:val="en-GB" w:eastAsia="en-GB"/>
              </w:rPr>
            </w:pPr>
            <w:r w:rsidRPr="004B0EFF">
              <w:rPr>
                <w:rFonts w:ascii="Calibri" w:eastAsia="Times New Roman" w:hAnsi="Calibri"/>
                <w:b/>
                <w:sz w:val="16"/>
                <w:szCs w:val="16"/>
                <w:lang w:val="en-GB" w:eastAsia="en-GB"/>
              </w:rPr>
              <w:t>26.48%</w:t>
            </w:r>
          </w:p>
        </w:tc>
      </w:tr>
    </w:tbl>
    <w:p w:rsidR="004B0EFF" w:rsidRDefault="004B0EFF" w:rsidP="009F5993">
      <w:pPr>
        <w:rPr>
          <w:rFonts w:ascii="Helvetica Light" w:hAnsi="Helvetica Light" w:cs="Helvetica"/>
          <w:sz w:val="22"/>
          <w:szCs w:val="22"/>
        </w:rPr>
      </w:pPr>
    </w:p>
    <w:p w:rsidR="00FE5F91" w:rsidRDefault="004B0EFF" w:rsidP="009F5993">
      <w:pPr>
        <w:rPr>
          <w:rFonts w:ascii="Helvetica Light" w:hAnsi="Helvetica Light" w:cs="Helvetica"/>
          <w:sz w:val="22"/>
          <w:szCs w:val="22"/>
        </w:rPr>
      </w:pPr>
      <w:r>
        <w:rPr>
          <w:rFonts w:ascii="Helvetica Light" w:hAnsi="Helvetica Light" w:cs="Helvetica"/>
          <w:sz w:val="22"/>
          <w:szCs w:val="22"/>
        </w:rPr>
        <w:t>You will see that an adjustment has been</w:t>
      </w:r>
      <w:r w:rsidR="000A564B">
        <w:rPr>
          <w:rFonts w:ascii="Helvetica Light" w:hAnsi="Helvetica Light" w:cs="Helvetica"/>
          <w:sz w:val="22"/>
          <w:szCs w:val="22"/>
        </w:rPr>
        <w:t xml:space="preserve"> made but the changes are small.</w:t>
      </w:r>
    </w:p>
    <w:p w:rsidR="004B0EFF" w:rsidRDefault="004B0EFF" w:rsidP="009F5993">
      <w:pPr>
        <w:rPr>
          <w:rFonts w:ascii="Helvetica Light" w:hAnsi="Helvetica Light" w:cs="Helvetica"/>
          <w:sz w:val="22"/>
          <w:szCs w:val="22"/>
        </w:rPr>
      </w:pPr>
    </w:p>
    <w:p w:rsidR="009F5993" w:rsidRDefault="009F5993" w:rsidP="009F5993">
      <w:pPr>
        <w:rPr>
          <w:rFonts w:ascii="Helvetica Light" w:hAnsi="Helvetica Light" w:cs="Helvetica"/>
          <w:sz w:val="22"/>
          <w:szCs w:val="22"/>
        </w:rPr>
      </w:pPr>
    </w:p>
    <w:p w:rsidR="004B0EFF" w:rsidRDefault="0028228E" w:rsidP="009F5993">
      <w:pPr>
        <w:rPr>
          <w:rFonts w:ascii="Helvetica Light" w:hAnsi="Helvetica Light" w:cs="Helvetica"/>
          <w:sz w:val="22"/>
          <w:szCs w:val="22"/>
        </w:rPr>
      </w:pPr>
      <w:r>
        <w:rPr>
          <w:rFonts w:ascii="Helvetica Light" w:hAnsi="Helvetica Light" w:cs="Helvetica"/>
          <w:sz w:val="22"/>
          <w:szCs w:val="22"/>
        </w:rPr>
        <w:t>Third calculation:</w:t>
      </w:r>
    </w:p>
    <w:p w:rsidR="004B0EFF" w:rsidRDefault="004B0EFF" w:rsidP="009F5993">
      <w:pPr>
        <w:rPr>
          <w:rFonts w:ascii="Helvetica Light" w:hAnsi="Helvetica Light" w:cs="Helvetica"/>
          <w:sz w:val="22"/>
          <w:szCs w:val="22"/>
        </w:rPr>
      </w:pPr>
      <w:r>
        <w:rPr>
          <w:rFonts w:ascii="Helvetica Light" w:hAnsi="Helvetica Light" w:cs="Helvetica"/>
          <w:sz w:val="22"/>
          <w:szCs w:val="22"/>
        </w:rPr>
        <w:t>Following the lump sum payment to Peter</w:t>
      </w:r>
      <w:r w:rsidR="000A564B">
        <w:rPr>
          <w:rFonts w:ascii="Helvetica Light" w:hAnsi="Helvetica Light" w:cs="Helvetica"/>
          <w:sz w:val="22"/>
          <w:szCs w:val="22"/>
        </w:rPr>
        <w:t xml:space="preserve"> on 9 August</w:t>
      </w:r>
      <w:r>
        <w:rPr>
          <w:rFonts w:ascii="Helvetica Light" w:hAnsi="Helvetica Light" w:cs="Helvetica"/>
          <w:sz w:val="22"/>
          <w:szCs w:val="22"/>
        </w:rPr>
        <w:t xml:space="preserve">, it was therefore necessary to carry through the investment income, expenses and remaining pension </w:t>
      </w:r>
      <w:r w:rsidR="000A564B">
        <w:rPr>
          <w:rFonts w:ascii="Helvetica Light" w:hAnsi="Helvetica Light" w:cs="Helvetica"/>
          <w:sz w:val="22"/>
          <w:szCs w:val="22"/>
        </w:rPr>
        <w:t>(</w:t>
      </w:r>
      <w:r>
        <w:rPr>
          <w:rFonts w:ascii="Helvetica Light" w:hAnsi="Helvetica Light" w:cs="Helvetica"/>
          <w:sz w:val="22"/>
          <w:szCs w:val="22"/>
        </w:rPr>
        <w:t>to Martin</w:t>
      </w:r>
      <w:r w:rsidR="000A564B">
        <w:rPr>
          <w:rFonts w:ascii="Helvetica Light" w:hAnsi="Helvetica Light" w:cs="Helvetica"/>
          <w:sz w:val="22"/>
          <w:szCs w:val="22"/>
        </w:rPr>
        <w:t>)</w:t>
      </w:r>
      <w:r>
        <w:rPr>
          <w:rFonts w:ascii="Helvetica Light" w:hAnsi="Helvetica Light" w:cs="Helvetica"/>
          <w:sz w:val="22"/>
          <w:szCs w:val="22"/>
        </w:rPr>
        <w:t xml:space="preserve"> </w:t>
      </w:r>
      <w:r w:rsidR="0028228E">
        <w:rPr>
          <w:rFonts w:ascii="Helvetica Light" w:hAnsi="Helvetica Light" w:cs="Helvetica"/>
          <w:sz w:val="22"/>
          <w:szCs w:val="22"/>
        </w:rPr>
        <w:t xml:space="preserve">for the </w:t>
      </w:r>
      <w:proofErr w:type="spellStart"/>
      <w:r w:rsidR="000A564B">
        <w:rPr>
          <w:rFonts w:ascii="Helvetica Light" w:hAnsi="Helvetica Light" w:cs="Helvetica"/>
          <w:sz w:val="22"/>
          <w:szCs w:val="22"/>
        </w:rPr>
        <w:t>balanceing</w:t>
      </w:r>
      <w:proofErr w:type="spellEnd"/>
      <w:r w:rsidR="000A564B">
        <w:rPr>
          <w:rFonts w:ascii="Helvetica Light" w:hAnsi="Helvetica Light" w:cs="Helvetica"/>
          <w:sz w:val="22"/>
          <w:szCs w:val="22"/>
        </w:rPr>
        <w:t xml:space="preserve"> </w:t>
      </w:r>
      <w:r w:rsidR="0028228E">
        <w:rPr>
          <w:rFonts w:ascii="Helvetica Light" w:hAnsi="Helvetica Light" w:cs="Helvetica"/>
          <w:sz w:val="22"/>
          <w:szCs w:val="22"/>
        </w:rPr>
        <w:t>period. The number of days between 11 November 2013 and 5 April 2014 is 145 days.</w:t>
      </w:r>
    </w:p>
    <w:p w:rsidR="0028228E" w:rsidRDefault="0028228E" w:rsidP="009F5993">
      <w:pPr>
        <w:rPr>
          <w:rFonts w:ascii="Helvetica Light" w:hAnsi="Helvetica Light" w:cs="Helvetica"/>
          <w:sz w:val="22"/>
          <w:szCs w:val="22"/>
        </w:rPr>
      </w:pPr>
    </w:p>
    <w:p w:rsidR="0028228E" w:rsidRDefault="0028228E" w:rsidP="009F5993">
      <w:pPr>
        <w:rPr>
          <w:rFonts w:ascii="Helvetica Light" w:hAnsi="Helvetica Light" w:cs="Helvetica"/>
          <w:sz w:val="22"/>
          <w:szCs w:val="22"/>
        </w:rPr>
      </w:pPr>
      <w:r>
        <w:rPr>
          <w:rFonts w:ascii="Helvetica Light" w:hAnsi="Helvetica Light" w:cs="Helvetica"/>
          <w:sz w:val="22"/>
          <w:szCs w:val="22"/>
        </w:rPr>
        <w:lastRenderedPageBreak/>
        <w:t>Adopting the exact same method adopted above the investment income pro-rata amounts to £81,242 and the scheme expenses amounts to £9,262. The pro-rate pension for Martin amounts to £10,414. There were no further sums paid to Peter</w:t>
      </w:r>
      <w:r w:rsidR="000A564B">
        <w:rPr>
          <w:rFonts w:ascii="Helvetica Light" w:hAnsi="Helvetica Light" w:cs="Helvetica"/>
          <w:sz w:val="22"/>
          <w:szCs w:val="22"/>
        </w:rPr>
        <w:t xml:space="preserve"> over that period</w:t>
      </w:r>
      <w:r>
        <w:rPr>
          <w:rFonts w:ascii="Helvetica Light" w:hAnsi="Helvetica Light" w:cs="Helvetica"/>
          <w:sz w:val="22"/>
          <w:szCs w:val="22"/>
        </w:rPr>
        <w:t>.</w:t>
      </w:r>
    </w:p>
    <w:p w:rsidR="0028228E" w:rsidRDefault="0028228E" w:rsidP="009F5993">
      <w:pPr>
        <w:rPr>
          <w:rFonts w:ascii="Helvetica Light" w:hAnsi="Helvetica Light" w:cs="Helvetica"/>
          <w:sz w:val="22"/>
          <w:szCs w:val="22"/>
        </w:rPr>
      </w:pPr>
    </w:p>
    <w:p w:rsidR="0028228E" w:rsidRDefault="0028228E" w:rsidP="009F5993">
      <w:pPr>
        <w:rPr>
          <w:rFonts w:ascii="Helvetica Light" w:hAnsi="Helvetica Light" w:cs="Helvetica"/>
          <w:sz w:val="22"/>
          <w:szCs w:val="22"/>
        </w:rPr>
      </w:pPr>
      <w:r>
        <w:rPr>
          <w:rFonts w:ascii="Helvetica Light" w:hAnsi="Helvetica Light" w:cs="Helvetica"/>
          <w:sz w:val="22"/>
          <w:szCs w:val="22"/>
        </w:rPr>
        <w:t xml:space="preserve">This produces </w:t>
      </w:r>
      <w:r w:rsidR="000A564B">
        <w:rPr>
          <w:rFonts w:ascii="Helvetica Light" w:hAnsi="Helvetica Light" w:cs="Helvetica"/>
          <w:sz w:val="22"/>
          <w:szCs w:val="22"/>
        </w:rPr>
        <w:t xml:space="preserve">final calculation produces </w:t>
      </w:r>
      <w:r>
        <w:rPr>
          <w:rFonts w:ascii="Helvetica Light" w:hAnsi="Helvetica Light" w:cs="Helvetica"/>
          <w:sz w:val="22"/>
          <w:szCs w:val="22"/>
        </w:rPr>
        <w:t>a slight adjustment in the shares of fund, with Martin’s reducing given pension in payment and a corresponding increase in the share for other members. The share of fund as at 5 April 2014 is broken down as follows:</w:t>
      </w:r>
    </w:p>
    <w:p w:rsidR="0028228E" w:rsidRDefault="0028228E" w:rsidP="009F5993">
      <w:pPr>
        <w:rPr>
          <w:rFonts w:ascii="Helvetica Light" w:hAnsi="Helvetica Light" w:cs="Helvetica"/>
          <w:sz w:val="22"/>
          <w:szCs w:val="22"/>
        </w:rPr>
      </w:pPr>
    </w:p>
    <w:tbl>
      <w:tblPr>
        <w:tblW w:w="8800" w:type="dxa"/>
        <w:tblInd w:w="108" w:type="dxa"/>
        <w:tblLook w:val="04A0" w:firstRow="1" w:lastRow="0" w:firstColumn="1" w:lastColumn="0" w:noHBand="0" w:noVBand="1"/>
      </w:tblPr>
      <w:tblGrid>
        <w:gridCol w:w="2200"/>
        <w:gridCol w:w="2200"/>
        <w:gridCol w:w="2200"/>
        <w:gridCol w:w="2200"/>
      </w:tblGrid>
      <w:tr w:rsidR="000A564B" w:rsidRPr="000A564B" w:rsidTr="000A564B">
        <w:trPr>
          <w:trHeight w:val="255"/>
        </w:trPr>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color w:val="FF0000"/>
                <w:sz w:val="16"/>
                <w:szCs w:val="16"/>
                <w:lang w:val="en-GB" w:eastAsia="en-GB"/>
              </w:rPr>
            </w:pPr>
            <w:r w:rsidRPr="000A564B">
              <w:rPr>
                <w:rFonts w:ascii="Calibri" w:eastAsia="Times New Roman" w:hAnsi="Calibri"/>
                <w:color w:val="FF0000"/>
                <w:sz w:val="16"/>
                <w:szCs w:val="16"/>
                <w:lang w:val="en-GB" w:eastAsia="en-GB"/>
              </w:rPr>
              <w:t>PETER SINGLETON</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color w:val="FF0000"/>
                <w:sz w:val="16"/>
                <w:szCs w:val="16"/>
                <w:lang w:val="en-GB" w:eastAsia="en-GB"/>
              </w:rPr>
            </w:pPr>
            <w:r w:rsidRPr="000A564B">
              <w:rPr>
                <w:rFonts w:ascii="Calibri" w:eastAsia="Times New Roman" w:hAnsi="Calibri"/>
                <w:color w:val="FF0000"/>
                <w:sz w:val="16"/>
                <w:szCs w:val="16"/>
                <w:lang w:val="en-GB" w:eastAsia="en-GB"/>
              </w:rPr>
              <w:t>MARTIN SINGLETON</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color w:val="FF0000"/>
                <w:sz w:val="16"/>
                <w:szCs w:val="16"/>
                <w:lang w:val="en-GB" w:eastAsia="en-GB"/>
              </w:rPr>
            </w:pPr>
            <w:r w:rsidRPr="000A564B">
              <w:rPr>
                <w:rFonts w:ascii="Calibri" w:eastAsia="Times New Roman" w:hAnsi="Calibri"/>
                <w:color w:val="FF0000"/>
                <w:sz w:val="16"/>
                <w:szCs w:val="16"/>
                <w:lang w:val="en-GB" w:eastAsia="en-GB"/>
              </w:rPr>
              <w:t>DAVID JAMES SINGLETON</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color w:val="FF0000"/>
                <w:sz w:val="16"/>
                <w:szCs w:val="16"/>
                <w:lang w:val="en-GB" w:eastAsia="en-GB"/>
              </w:rPr>
            </w:pPr>
            <w:r w:rsidRPr="000A564B">
              <w:rPr>
                <w:rFonts w:ascii="Calibri" w:eastAsia="Times New Roman" w:hAnsi="Calibri"/>
                <w:color w:val="FF0000"/>
                <w:sz w:val="16"/>
                <w:szCs w:val="16"/>
                <w:lang w:val="en-GB" w:eastAsia="en-GB"/>
              </w:rPr>
              <w:t>DUNCAN SINGLETON</w:t>
            </w:r>
          </w:p>
        </w:tc>
      </w:tr>
      <w:tr w:rsidR="000A564B" w:rsidRPr="000A564B" w:rsidTr="000A564B">
        <w:trPr>
          <w:trHeight w:val="255"/>
        </w:trPr>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b/>
                <w:bCs/>
                <w:color w:val="00B050"/>
                <w:sz w:val="16"/>
                <w:szCs w:val="16"/>
                <w:lang w:val="en-GB" w:eastAsia="en-GB"/>
              </w:rPr>
            </w:pPr>
            <w:r w:rsidRPr="000A564B">
              <w:rPr>
                <w:rFonts w:ascii="Calibri" w:eastAsia="Times New Roman" w:hAnsi="Calibri"/>
                <w:b/>
                <w:bCs/>
                <w:color w:val="00B050"/>
                <w:sz w:val="16"/>
                <w:szCs w:val="16"/>
                <w:lang w:val="en-GB" w:eastAsia="en-GB"/>
              </w:rPr>
              <w:t>£671,003</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b/>
                <w:bCs/>
                <w:color w:val="00B050"/>
                <w:sz w:val="16"/>
                <w:szCs w:val="16"/>
                <w:lang w:val="en-GB" w:eastAsia="en-GB"/>
              </w:rPr>
            </w:pPr>
            <w:r w:rsidRPr="000A564B">
              <w:rPr>
                <w:rFonts w:ascii="Calibri" w:eastAsia="Times New Roman" w:hAnsi="Calibri"/>
                <w:b/>
                <w:bCs/>
                <w:color w:val="00B050"/>
                <w:sz w:val="16"/>
                <w:szCs w:val="16"/>
                <w:lang w:val="en-GB" w:eastAsia="en-GB"/>
              </w:rPr>
              <w:t>£372,972</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b/>
                <w:bCs/>
                <w:color w:val="00B050"/>
                <w:sz w:val="16"/>
                <w:szCs w:val="16"/>
                <w:lang w:val="en-GB" w:eastAsia="en-GB"/>
              </w:rPr>
            </w:pPr>
            <w:r w:rsidRPr="000A564B">
              <w:rPr>
                <w:rFonts w:ascii="Calibri" w:eastAsia="Times New Roman" w:hAnsi="Calibri"/>
                <w:b/>
                <w:bCs/>
                <w:color w:val="00B050"/>
                <w:sz w:val="16"/>
                <w:szCs w:val="16"/>
                <w:lang w:val="en-GB" w:eastAsia="en-GB"/>
              </w:rPr>
              <w:t>£545,195</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b/>
                <w:bCs/>
                <w:color w:val="00B050"/>
                <w:sz w:val="16"/>
                <w:szCs w:val="16"/>
                <w:lang w:val="en-GB" w:eastAsia="en-GB"/>
              </w:rPr>
            </w:pPr>
            <w:r w:rsidRPr="000A564B">
              <w:rPr>
                <w:rFonts w:ascii="Calibri" w:eastAsia="Times New Roman" w:hAnsi="Calibri"/>
                <w:b/>
                <w:bCs/>
                <w:color w:val="00B050"/>
                <w:sz w:val="16"/>
                <w:szCs w:val="16"/>
                <w:lang w:val="en-GB" w:eastAsia="en-GB"/>
              </w:rPr>
              <w:t>£576,177</w:t>
            </w:r>
          </w:p>
        </w:tc>
      </w:tr>
      <w:tr w:rsidR="000A564B" w:rsidRPr="000A564B" w:rsidTr="000A564B">
        <w:trPr>
          <w:trHeight w:val="255"/>
        </w:trPr>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b/>
                <w:bCs/>
                <w:color w:val="000000"/>
                <w:sz w:val="20"/>
                <w:szCs w:val="20"/>
                <w:lang w:val="en-GB" w:eastAsia="en-GB"/>
              </w:rPr>
            </w:pPr>
            <w:r w:rsidRPr="000A564B">
              <w:rPr>
                <w:rFonts w:ascii="Calibri" w:eastAsia="Times New Roman" w:hAnsi="Calibri"/>
                <w:b/>
                <w:bCs/>
                <w:color w:val="000000"/>
                <w:sz w:val="20"/>
                <w:szCs w:val="20"/>
                <w:lang w:val="en-GB" w:eastAsia="en-GB"/>
              </w:rPr>
              <w:t>30.99%</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b/>
                <w:bCs/>
                <w:color w:val="000000"/>
                <w:sz w:val="20"/>
                <w:szCs w:val="20"/>
                <w:lang w:val="en-GB" w:eastAsia="en-GB"/>
              </w:rPr>
            </w:pPr>
            <w:r w:rsidRPr="000A564B">
              <w:rPr>
                <w:rFonts w:ascii="Calibri" w:eastAsia="Times New Roman" w:hAnsi="Calibri"/>
                <w:b/>
                <w:bCs/>
                <w:color w:val="000000"/>
                <w:sz w:val="20"/>
                <w:szCs w:val="20"/>
                <w:lang w:val="en-GB" w:eastAsia="en-GB"/>
              </w:rPr>
              <w:t>17.22%</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b/>
                <w:bCs/>
                <w:color w:val="000000"/>
                <w:sz w:val="20"/>
                <w:szCs w:val="20"/>
                <w:lang w:val="en-GB" w:eastAsia="en-GB"/>
              </w:rPr>
            </w:pPr>
            <w:r w:rsidRPr="000A564B">
              <w:rPr>
                <w:rFonts w:ascii="Calibri" w:eastAsia="Times New Roman" w:hAnsi="Calibri"/>
                <w:b/>
                <w:bCs/>
                <w:color w:val="000000"/>
                <w:sz w:val="20"/>
                <w:szCs w:val="20"/>
                <w:lang w:val="en-GB" w:eastAsia="en-GB"/>
              </w:rPr>
              <w:t>25.18%</w:t>
            </w:r>
          </w:p>
        </w:tc>
        <w:tc>
          <w:tcPr>
            <w:tcW w:w="2200" w:type="dxa"/>
            <w:tcBorders>
              <w:top w:val="nil"/>
              <w:left w:val="nil"/>
              <w:bottom w:val="nil"/>
              <w:right w:val="nil"/>
            </w:tcBorders>
            <w:shd w:val="clear" w:color="auto" w:fill="auto"/>
            <w:vAlign w:val="bottom"/>
            <w:hideMark/>
          </w:tcPr>
          <w:p w:rsidR="000A564B" w:rsidRPr="000A564B" w:rsidRDefault="000A564B" w:rsidP="000A564B">
            <w:pPr>
              <w:rPr>
                <w:rFonts w:ascii="Calibri" w:eastAsia="Times New Roman" w:hAnsi="Calibri"/>
                <w:b/>
                <w:bCs/>
                <w:color w:val="000000"/>
                <w:sz w:val="20"/>
                <w:szCs w:val="20"/>
                <w:lang w:val="en-GB" w:eastAsia="en-GB"/>
              </w:rPr>
            </w:pPr>
            <w:r w:rsidRPr="000A564B">
              <w:rPr>
                <w:rFonts w:ascii="Calibri" w:eastAsia="Times New Roman" w:hAnsi="Calibri"/>
                <w:b/>
                <w:bCs/>
                <w:color w:val="000000"/>
                <w:sz w:val="20"/>
                <w:szCs w:val="20"/>
                <w:lang w:val="en-GB" w:eastAsia="en-GB"/>
              </w:rPr>
              <w:t>26.61%</w:t>
            </w:r>
          </w:p>
        </w:tc>
      </w:tr>
    </w:tbl>
    <w:p w:rsidR="004B0EFF" w:rsidRDefault="004B0EFF" w:rsidP="009F5993">
      <w:pPr>
        <w:rPr>
          <w:rFonts w:ascii="Helvetica Light" w:hAnsi="Helvetica Light" w:cs="Helvetica"/>
          <w:sz w:val="22"/>
          <w:szCs w:val="22"/>
        </w:rPr>
      </w:pPr>
    </w:p>
    <w:p w:rsidR="004B0EFF" w:rsidRDefault="0028228E" w:rsidP="009F5993">
      <w:pPr>
        <w:rPr>
          <w:rFonts w:ascii="Helvetica Light" w:hAnsi="Helvetica Light" w:cs="Helvetica"/>
          <w:sz w:val="22"/>
          <w:szCs w:val="22"/>
        </w:rPr>
      </w:pPr>
      <w:r>
        <w:rPr>
          <w:rFonts w:ascii="Helvetica Light" w:hAnsi="Helvetica Light" w:cs="Helvetica"/>
          <w:sz w:val="22"/>
          <w:szCs w:val="22"/>
        </w:rPr>
        <w:t xml:space="preserve">We believe that this is the most consistent method of benefit calculation, having regard to </w:t>
      </w:r>
      <w:r w:rsidR="00075C0A">
        <w:rPr>
          <w:rFonts w:ascii="Helvetica Light" w:hAnsi="Helvetica Light" w:cs="Helvetica"/>
          <w:sz w:val="22"/>
          <w:szCs w:val="22"/>
        </w:rPr>
        <w:t>the structure and historical approach for share of fund.</w:t>
      </w:r>
    </w:p>
    <w:p w:rsidR="000A564B" w:rsidRDefault="000A564B" w:rsidP="009F5993">
      <w:pPr>
        <w:rPr>
          <w:rFonts w:ascii="Helvetica Light" w:hAnsi="Helvetica Light" w:cs="Helvetica"/>
          <w:sz w:val="22"/>
          <w:szCs w:val="22"/>
        </w:rPr>
      </w:pPr>
    </w:p>
    <w:p w:rsidR="000A564B" w:rsidRDefault="000A564B" w:rsidP="009F5993">
      <w:pPr>
        <w:rPr>
          <w:rFonts w:ascii="Helvetica Light" w:hAnsi="Helvetica Light" w:cs="Helvetica"/>
          <w:sz w:val="22"/>
          <w:szCs w:val="22"/>
        </w:rPr>
      </w:pPr>
      <w:r>
        <w:rPr>
          <w:rFonts w:ascii="Helvetica Light" w:hAnsi="Helvetica Light" w:cs="Helvetica"/>
          <w:sz w:val="22"/>
          <w:szCs w:val="22"/>
        </w:rPr>
        <w:t>The above is also a summary of the notes and computations used for the fund split.</w:t>
      </w:r>
    </w:p>
    <w:p w:rsidR="000A564B" w:rsidRDefault="000A564B" w:rsidP="009F5993">
      <w:pPr>
        <w:rPr>
          <w:rFonts w:ascii="Helvetica Light" w:hAnsi="Helvetica Light" w:cs="Helvetica"/>
          <w:sz w:val="22"/>
          <w:szCs w:val="22"/>
        </w:rPr>
      </w:pPr>
    </w:p>
    <w:p w:rsidR="000A564B" w:rsidRDefault="000A564B" w:rsidP="009F5993">
      <w:pPr>
        <w:rPr>
          <w:rFonts w:ascii="Helvetica Light" w:hAnsi="Helvetica Light" w:cs="Helvetica"/>
          <w:sz w:val="22"/>
          <w:szCs w:val="22"/>
        </w:rPr>
      </w:pPr>
      <w:r>
        <w:rPr>
          <w:rFonts w:ascii="Helvetica Light" w:hAnsi="Helvetica Light" w:cs="Helvetica"/>
          <w:sz w:val="22"/>
          <w:szCs w:val="22"/>
        </w:rPr>
        <w:t xml:space="preserve">I hope that this is to everyone’s satisfaction, if you have any questions or wish to talk through the figures please let me know. </w:t>
      </w:r>
    </w:p>
    <w:p w:rsidR="00075C0A" w:rsidRDefault="00075C0A" w:rsidP="009F5993">
      <w:pPr>
        <w:rPr>
          <w:rFonts w:ascii="Helvetica Light" w:hAnsi="Helvetica Light" w:cs="Helvetica"/>
          <w:sz w:val="22"/>
          <w:szCs w:val="22"/>
        </w:rPr>
      </w:pPr>
    </w:p>
    <w:p w:rsidR="00075C0A" w:rsidRPr="009F5993" w:rsidRDefault="00075C0A" w:rsidP="009F5993">
      <w:pPr>
        <w:rPr>
          <w:rFonts w:ascii="Helvetica Light" w:hAnsi="Helvetica Light" w:cs="Helvetica"/>
          <w:sz w:val="22"/>
          <w:szCs w:val="22"/>
        </w:rPr>
      </w:pPr>
    </w:p>
    <w:p w:rsidR="009F5993" w:rsidRDefault="00075C0A" w:rsidP="009F5993">
      <w:pPr>
        <w:rPr>
          <w:rFonts w:ascii="Helvetica Light" w:hAnsi="Helvetica Light" w:cs="Helvetica"/>
          <w:sz w:val="22"/>
          <w:szCs w:val="22"/>
        </w:rPr>
      </w:pPr>
      <w:r>
        <w:rPr>
          <w:rFonts w:ascii="Helvetica Light" w:hAnsi="Helvetica Light" w:cs="Helvetica"/>
          <w:sz w:val="22"/>
          <w:szCs w:val="22"/>
        </w:rPr>
        <w:t>Yours sincerely</w:t>
      </w:r>
    </w:p>
    <w:p w:rsidR="009F5993" w:rsidRDefault="009F5993" w:rsidP="009F5993">
      <w:pPr>
        <w:rPr>
          <w:rFonts w:ascii="Helvetica Light" w:hAnsi="Helvetica Light" w:cs="Helvetica"/>
          <w:sz w:val="22"/>
          <w:szCs w:val="22"/>
        </w:rPr>
      </w:pPr>
    </w:p>
    <w:p w:rsidR="009F5993" w:rsidRPr="009F5993" w:rsidRDefault="009F5993" w:rsidP="009F5993">
      <w:pPr>
        <w:rPr>
          <w:rFonts w:ascii="Helvetica Light" w:hAnsi="Helvetica Light" w:cs="Helvetica"/>
          <w:sz w:val="22"/>
          <w:szCs w:val="22"/>
        </w:rPr>
      </w:pPr>
    </w:p>
    <w:p w:rsidR="009F5993" w:rsidRPr="009F5993" w:rsidRDefault="009F5993" w:rsidP="009F5993">
      <w:pPr>
        <w:rPr>
          <w:rFonts w:ascii="Helvetica Light" w:hAnsi="Helvetica Light" w:cs="Helvetica"/>
          <w:sz w:val="22"/>
          <w:szCs w:val="22"/>
        </w:rPr>
      </w:pPr>
    </w:p>
    <w:p w:rsidR="009F5993" w:rsidRPr="009F5993" w:rsidRDefault="00335276" w:rsidP="009F5993">
      <w:pPr>
        <w:rPr>
          <w:rFonts w:ascii="Helvetica Light" w:hAnsi="Helvetica Light" w:cs="Helvetica"/>
          <w:b/>
          <w:sz w:val="22"/>
          <w:szCs w:val="22"/>
        </w:rPr>
      </w:pPr>
      <w:r>
        <w:rPr>
          <w:rFonts w:ascii="Helvetica Light" w:hAnsi="Helvetica Light" w:cs="Helvetica"/>
          <w:sz w:val="22"/>
          <w:szCs w:val="22"/>
        </w:rPr>
        <w:t>Gavin McCloskey</w:t>
      </w:r>
      <w:r w:rsidR="009F5993" w:rsidRPr="009F5993">
        <w:rPr>
          <w:rFonts w:ascii="Helvetica Light" w:hAnsi="Helvetica Light" w:cs="Helvetica"/>
          <w:sz w:val="22"/>
          <w:szCs w:val="22"/>
        </w:rPr>
        <w:br/>
      </w:r>
      <w:proofErr w:type="gramStart"/>
      <w:r w:rsidR="009F5993" w:rsidRPr="009F5993">
        <w:rPr>
          <w:rFonts w:ascii="Helvetica Light" w:hAnsi="Helvetica Light" w:cs="Helvetica"/>
          <w:b/>
          <w:sz w:val="22"/>
          <w:szCs w:val="22"/>
        </w:rPr>
        <w:t>For</w:t>
      </w:r>
      <w:proofErr w:type="gramEnd"/>
      <w:r w:rsidR="009F5993" w:rsidRPr="009F5993">
        <w:rPr>
          <w:rFonts w:ascii="Helvetica Light" w:hAnsi="Helvetica Light" w:cs="Helvetica"/>
          <w:b/>
          <w:sz w:val="22"/>
          <w:szCs w:val="22"/>
        </w:rPr>
        <w:t xml:space="preserve"> Pension Practitioner .Com</w:t>
      </w:r>
    </w:p>
    <w:p w:rsidR="009F5993" w:rsidRPr="009F5993" w:rsidRDefault="009F5993" w:rsidP="009F5993">
      <w:pPr>
        <w:rPr>
          <w:rFonts w:ascii="Helvetica Light" w:hAnsi="Helvetica Light" w:cs="Helvetica"/>
          <w:sz w:val="22"/>
          <w:szCs w:val="22"/>
        </w:rPr>
      </w:pPr>
    </w:p>
    <w:p w:rsidR="009F5993" w:rsidRDefault="009F5993" w:rsidP="009F5993">
      <w:pPr>
        <w:pStyle w:val="Default"/>
        <w:rPr>
          <w:sz w:val="23"/>
          <w:szCs w:val="23"/>
        </w:rPr>
      </w:pPr>
    </w:p>
    <w:p w:rsidR="00B46523" w:rsidRPr="00551CF3" w:rsidRDefault="00B46523" w:rsidP="00DA268C">
      <w:pPr>
        <w:ind w:left="125"/>
        <w:rPr>
          <w:rFonts w:ascii="Helvetica Light" w:hAnsi="Helvetica Light"/>
          <w:sz w:val="22"/>
          <w:lang w:val="en-GB"/>
        </w:rPr>
      </w:pPr>
    </w:p>
    <w:sectPr w:rsidR="00B46523" w:rsidRPr="00551CF3" w:rsidSect="008D6058">
      <w:headerReference w:type="first" r:id="rId8"/>
      <w:footerReference w:type="first" r:id="rId9"/>
      <w:pgSz w:w="11900" w:h="16840"/>
      <w:pgMar w:top="2694"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497" w:rsidRDefault="00912497">
      <w:r>
        <w:separator/>
      </w:r>
    </w:p>
  </w:endnote>
  <w:endnote w:type="continuationSeparator" w:id="0">
    <w:p w:rsidR="00912497" w:rsidRDefault="00912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5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Light">
    <w:altName w:val="Helvetica 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97" w:rsidRPr="00681890" w:rsidRDefault="00912497" w:rsidP="00681890">
    <w:pPr>
      <w:tabs>
        <w:tab w:val="center" w:pos="4320"/>
        <w:tab w:val="right" w:pos="8640"/>
      </w:tabs>
      <w:jc w:val="center"/>
    </w:pPr>
    <w:proofErr w:type="spellStart"/>
    <w:r w:rsidRPr="00681890">
      <w:t>Daws</w:t>
    </w:r>
    <w:proofErr w:type="spellEnd"/>
    <w:r w:rsidRPr="00681890">
      <w:t xml:space="preserve"> House, 33-35 </w:t>
    </w:r>
    <w:proofErr w:type="spellStart"/>
    <w:r w:rsidRPr="00681890">
      <w:t>Daws</w:t>
    </w:r>
    <w:proofErr w:type="spellEnd"/>
    <w:r w:rsidRPr="00681890">
      <w:t xml:space="preserve"> Lane, London. NW7 4SD</w:t>
    </w:r>
  </w:p>
  <w:p w:rsidR="00912497" w:rsidRPr="00681890" w:rsidRDefault="00912497" w:rsidP="00681890">
    <w:pPr>
      <w:tabs>
        <w:tab w:val="center" w:pos="4320"/>
        <w:tab w:val="right" w:pos="8640"/>
      </w:tabs>
      <w:jc w:val="center"/>
    </w:pPr>
    <w:r w:rsidRPr="00681890">
      <w:t xml:space="preserve">Registered in England No: 6028668; VAT </w:t>
    </w:r>
    <w:proofErr w:type="spellStart"/>
    <w:r w:rsidRPr="00681890">
      <w:t>Reg</w:t>
    </w:r>
    <w:proofErr w:type="spellEnd"/>
    <w:r w:rsidRPr="00681890">
      <w:t xml:space="preserve"> No: 894312018</w:t>
    </w:r>
  </w:p>
  <w:p w:rsidR="00912497" w:rsidRPr="00681890" w:rsidRDefault="00912497" w:rsidP="00681890">
    <w:pPr>
      <w:tabs>
        <w:tab w:val="center" w:pos="4320"/>
        <w:tab w:val="right" w:pos="8640"/>
      </w:tabs>
      <w:jc w:val="center"/>
    </w:pPr>
  </w:p>
  <w:p w:rsidR="00912497" w:rsidRPr="00681890" w:rsidRDefault="00912497" w:rsidP="00681890">
    <w:pPr>
      <w:tabs>
        <w:tab w:val="center" w:pos="4320"/>
        <w:tab w:val="right" w:pos="8640"/>
      </w:tabs>
      <w:jc w:val="center"/>
    </w:pPr>
    <w:proofErr w:type="spellStart"/>
    <w:r w:rsidRPr="00681890">
      <w:t>Authorised</w:t>
    </w:r>
    <w:proofErr w:type="spellEnd"/>
    <w:r w:rsidRPr="00681890">
      <w:t xml:space="preserve"> and Regulated by the Financial Conduct Authority: 651082</w:t>
    </w:r>
  </w:p>
  <w:p w:rsidR="00912497" w:rsidRPr="00681890" w:rsidRDefault="00912497" w:rsidP="00681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497" w:rsidRDefault="00912497">
      <w:r>
        <w:separator/>
      </w:r>
    </w:p>
  </w:footnote>
  <w:footnote w:type="continuationSeparator" w:id="0">
    <w:p w:rsidR="00912497" w:rsidRDefault="009124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2497" w:rsidRDefault="00912497">
    <w:pPr>
      <w:pStyle w:val="Header"/>
    </w:pPr>
    <w:r>
      <w:rPr>
        <w:noProof/>
        <w:lang w:val="en-GB" w:eastAsia="en-GB"/>
      </w:rPr>
      <w:drawing>
        <wp:inline distT="0" distB="0" distL="0" distR="0">
          <wp:extent cx="6009640" cy="914400"/>
          <wp:effectExtent l="0" t="0" r="0"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0964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7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56F90"/>
    <w:rsid w:val="00075C0A"/>
    <w:rsid w:val="000A564B"/>
    <w:rsid w:val="00183F8E"/>
    <w:rsid w:val="001A1F0E"/>
    <w:rsid w:val="001E6F11"/>
    <w:rsid w:val="001F26DF"/>
    <w:rsid w:val="00260488"/>
    <w:rsid w:val="00276386"/>
    <w:rsid w:val="0028228E"/>
    <w:rsid w:val="002A3864"/>
    <w:rsid w:val="00322903"/>
    <w:rsid w:val="00335276"/>
    <w:rsid w:val="00392F07"/>
    <w:rsid w:val="00395679"/>
    <w:rsid w:val="004B0EFF"/>
    <w:rsid w:val="004F3DAF"/>
    <w:rsid w:val="00551CF3"/>
    <w:rsid w:val="00572518"/>
    <w:rsid w:val="00591BF8"/>
    <w:rsid w:val="005F240A"/>
    <w:rsid w:val="00681890"/>
    <w:rsid w:val="00684DC3"/>
    <w:rsid w:val="006E74F1"/>
    <w:rsid w:val="007E226C"/>
    <w:rsid w:val="00851423"/>
    <w:rsid w:val="00853139"/>
    <w:rsid w:val="008D6058"/>
    <w:rsid w:val="008E385C"/>
    <w:rsid w:val="008F45B4"/>
    <w:rsid w:val="00912497"/>
    <w:rsid w:val="009D266D"/>
    <w:rsid w:val="009F5993"/>
    <w:rsid w:val="00A46D88"/>
    <w:rsid w:val="00A528F1"/>
    <w:rsid w:val="00A718FE"/>
    <w:rsid w:val="00B27B9C"/>
    <w:rsid w:val="00B46523"/>
    <w:rsid w:val="00B77854"/>
    <w:rsid w:val="00BA4693"/>
    <w:rsid w:val="00C25AB3"/>
    <w:rsid w:val="00C46E5F"/>
    <w:rsid w:val="00CE3F69"/>
    <w:rsid w:val="00D52208"/>
    <w:rsid w:val="00D81439"/>
    <w:rsid w:val="00DA268C"/>
    <w:rsid w:val="00EC5B4F"/>
    <w:rsid w:val="00F36E19"/>
    <w:rsid w:val="00F84FFC"/>
    <w:rsid w:val="00FE5F91"/>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9F5993"/>
    <w:pPr>
      <w:widowControl w:val="0"/>
      <w:autoSpaceDE w:val="0"/>
      <w:autoSpaceDN w:val="0"/>
      <w:adjustRightInd w:val="0"/>
    </w:pPr>
    <w:rPr>
      <w:rFonts w:ascii="Helvetica" w:eastAsia="Times New Roman" w:hAnsi="Helvetica" w:cs="Helvetica"/>
      <w:color w:val="000000"/>
      <w:sz w:val="24"/>
      <w:szCs w:val="24"/>
    </w:rPr>
  </w:style>
  <w:style w:type="paragraph" w:customStyle="1" w:styleId="WW-Default">
    <w:name w:val="WW-Default"/>
    <w:rsid w:val="009F5993"/>
    <w:pPr>
      <w:widowControl w:val="0"/>
      <w:suppressAutoHyphens/>
      <w:autoSpaceDE w:val="0"/>
    </w:pPr>
    <w:rPr>
      <w:rFonts w:ascii="Helvetica" w:eastAsia="Arial" w:hAnsi="Helvetica" w:cs="Helvetica"/>
      <w:color w:val="000000"/>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 w:type="paragraph" w:customStyle="1" w:styleId="Default">
    <w:name w:val="Default"/>
    <w:rsid w:val="009F5993"/>
    <w:pPr>
      <w:widowControl w:val="0"/>
      <w:autoSpaceDE w:val="0"/>
      <w:autoSpaceDN w:val="0"/>
      <w:adjustRightInd w:val="0"/>
    </w:pPr>
    <w:rPr>
      <w:rFonts w:ascii="Helvetica" w:eastAsia="Times New Roman" w:hAnsi="Helvetica" w:cs="Helvetica"/>
      <w:color w:val="000000"/>
      <w:sz w:val="24"/>
      <w:szCs w:val="24"/>
    </w:rPr>
  </w:style>
  <w:style w:type="paragraph" w:customStyle="1" w:styleId="WW-Default">
    <w:name w:val="WW-Default"/>
    <w:rsid w:val="009F5993"/>
    <w:pPr>
      <w:widowControl w:val="0"/>
      <w:suppressAutoHyphens/>
      <w:autoSpaceDE w:val="0"/>
    </w:pPr>
    <w:rPr>
      <w:rFonts w:ascii="Helvetica" w:eastAsia="Arial" w:hAnsi="Helvetica" w:cs="Helvetica"/>
      <w:color w:val="000000"/>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353033">
      <w:bodyDiv w:val="1"/>
      <w:marLeft w:val="0"/>
      <w:marRight w:val="0"/>
      <w:marTop w:val="0"/>
      <w:marBottom w:val="0"/>
      <w:divBdr>
        <w:top w:val="none" w:sz="0" w:space="0" w:color="auto"/>
        <w:left w:val="none" w:sz="0" w:space="0" w:color="auto"/>
        <w:bottom w:val="none" w:sz="0" w:space="0" w:color="auto"/>
        <w:right w:val="none" w:sz="0" w:space="0" w:color="auto"/>
      </w:divBdr>
    </w:div>
    <w:div w:id="563219986">
      <w:bodyDiv w:val="1"/>
      <w:marLeft w:val="0"/>
      <w:marRight w:val="0"/>
      <w:marTop w:val="0"/>
      <w:marBottom w:val="0"/>
      <w:divBdr>
        <w:top w:val="none" w:sz="0" w:space="0" w:color="auto"/>
        <w:left w:val="none" w:sz="0" w:space="0" w:color="auto"/>
        <w:bottom w:val="none" w:sz="0" w:space="0" w:color="auto"/>
        <w:right w:val="none" w:sz="0" w:space="0" w:color="auto"/>
      </w:divBdr>
    </w:div>
    <w:div w:id="672492359">
      <w:bodyDiv w:val="1"/>
      <w:marLeft w:val="0"/>
      <w:marRight w:val="0"/>
      <w:marTop w:val="0"/>
      <w:marBottom w:val="0"/>
      <w:divBdr>
        <w:top w:val="none" w:sz="0" w:space="0" w:color="auto"/>
        <w:left w:val="none" w:sz="0" w:space="0" w:color="auto"/>
        <w:bottom w:val="none" w:sz="0" w:space="0" w:color="auto"/>
        <w:right w:val="none" w:sz="0" w:space="0" w:color="auto"/>
      </w:divBdr>
    </w:div>
    <w:div w:id="933979285">
      <w:bodyDiv w:val="1"/>
      <w:marLeft w:val="0"/>
      <w:marRight w:val="0"/>
      <w:marTop w:val="0"/>
      <w:marBottom w:val="0"/>
      <w:divBdr>
        <w:top w:val="none" w:sz="0" w:space="0" w:color="auto"/>
        <w:left w:val="none" w:sz="0" w:space="0" w:color="auto"/>
        <w:bottom w:val="none" w:sz="0" w:space="0" w:color="auto"/>
        <w:right w:val="none" w:sz="0" w:space="0" w:color="auto"/>
      </w:divBdr>
    </w:div>
    <w:div w:id="969094892">
      <w:bodyDiv w:val="1"/>
      <w:marLeft w:val="0"/>
      <w:marRight w:val="0"/>
      <w:marTop w:val="0"/>
      <w:marBottom w:val="0"/>
      <w:divBdr>
        <w:top w:val="none" w:sz="0" w:space="0" w:color="auto"/>
        <w:left w:val="none" w:sz="0" w:space="0" w:color="auto"/>
        <w:bottom w:val="none" w:sz="0" w:space="0" w:color="auto"/>
        <w:right w:val="none" w:sz="0" w:space="0" w:color="auto"/>
      </w:divBdr>
    </w:div>
    <w:div w:id="1406025375">
      <w:bodyDiv w:val="1"/>
      <w:marLeft w:val="0"/>
      <w:marRight w:val="0"/>
      <w:marTop w:val="0"/>
      <w:marBottom w:val="0"/>
      <w:divBdr>
        <w:top w:val="none" w:sz="0" w:space="0" w:color="auto"/>
        <w:left w:val="none" w:sz="0" w:space="0" w:color="auto"/>
        <w:bottom w:val="none" w:sz="0" w:space="0" w:color="auto"/>
        <w:right w:val="none" w:sz="0" w:space="0" w:color="auto"/>
      </w:divBdr>
    </w:div>
    <w:div w:id="1447502054">
      <w:bodyDiv w:val="1"/>
      <w:marLeft w:val="0"/>
      <w:marRight w:val="0"/>
      <w:marTop w:val="0"/>
      <w:marBottom w:val="0"/>
      <w:divBdr>
        <w:top w:val="none" w:sz="0" w:space="0" w:color="auto"/>
        <w:left w:val="none" w:sz="0" w:space="0" w:color="auto"/>
        <w:bottom w:val="none" w:sz="0" w:space="0" w:color="auto"/>
        <w:right w:val="none" w:sz="0" w:space="0" w:color="auto"/>
      </w:divBdr>
    </w:div>
    <w:div w:id="1547764769">
      <w:bodyDiv w:val="1"/>
      <w:marLeft w:val="0"/>
      <w:marRight w:val="0"/>
      <w:marTop w:val="0"/>
      <w:marBottom w:val="0"/>
      <w:divBdr>
        <w:top w:val="none" w:sz="0" w:space="0" w:color="auto"/>
        <w:left w:val="none" w:sz="0" w:space="0" w:color="auto"/>
        <w:bottom w:val="none" w:sz="0" w:space="0" w:color="auto"/>
        <w:right w:val="none" w:sz="0" w:space="0" w:color="auto"/>
      </w:divBdr>
    </w:div>
    <w:div w:id="1655571361">
      <w:bodyDiv w:val="1"/>
      <w:marLeft w:val="0"/>
      <w:marRight w:val="0"/>
      <w:marTop w:val="0"/>
      <w:marBottom w:val="0"/>
      <w:divBdr>
        <w:top w:val="none" w:sz="0" w:space="0" w:color="auto"/>
        <w:left w:val="none" w:sz="0" w:space="0" w:color="auto"/>
        <w:bottom w:val="none" w:sz="0" w:space="0" w:color="auto"/>
        <w:right w:val="none" w:sz="0" w:space="0" w:color="auto"/>
      </w:divBdr>
    </w:div>
    <w:div w:id="19883902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2014-09-10T13:20:00Z</cp:lastPrinted>
  <dcterms:created xsi:type="dcterms:W3CDTF">2014-09-10T13:20:00Z</dcterms:created>
  <dcterms:modified xsi:type="dcterms:W3CDTF">2014-09-10T13:20:00Z</dcterms:modified>
</cp:coreProperties>
</file>