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DATE:  </w:t>
      </w:r>
    </w:p>
    <w:p w:rsidR="00000000" w:rsidDel="00000000" w:rsidP="00000000" w:rsidRDefault="00000000" w:rsidRPr="00000000" w14:paraId="00000002">
      <w:pPr>
        <w:rPr>
          <w:rFonts w:ascii="Arial" w:cs="Arial" w:eastAsia="Arial" w:hAnsi="Arial"/>
          <w:highlight w:val="yellow"/>
        </w:rPr>
      </w:pPr>
      <w:r w:rsidDel="00000000" w:rsidR="00000000" w:rsidRPr="00000000">
        <w:rPr>
          <w:rFonts w:ascii="Arial" w:cs="Arial" w:eastAsia="Arial" w:hAnsi="Arial"/>
          <w:rtl w:val="0"/>
        </w:rPr>
        <w:t xml:space="preserve">Software Services and Online Agreement for the Sheridan Binnie Pension Scheme</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BETWEEN:</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rtl w:val="0"/>
        </w:rPr>
        <w:t xml:space="preserve">Joseph Beardwood</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Gillian Grace Thorburn</w:t>
      </w:r>
      <w:r w:rsidDel="00000000" w:rsidR="00000000" w:rsidRPr="00000000">
        <w:rPr>
          <w:rFonts w:ascii="Arial" w:cs="Arial" w:eastAsia="Arial" w:hAnsi="Arial"/>
          <w:rtl w:val="0"/>
        </w:rPr>
        <w:t xml:space="preserve"> acting as Trustee of the Sheridan Binnie Pension Scheme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 </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Practitioners Partnership LP</w:t>
      </w:r>
      <w:r w:rsidDel="00000000" w:rsidR="00000000" w:rsidRPr="00000000">
        <w:rPr>
          <w:rFonts w:ascii="Arial" w:cs="Arial" w:eastAsia="Arial" w:hAnsi="Arial"/>
          <w:rtl w:val="0"/>
        </w:rPr>
        <w:t xml:space="preserve"> operator of the Retirement Capital platform whose registered address is situate at 1st Floor, World Trade Centre, Bayside Road, GX11 1AA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C.     The Trustees will appoint the Supplier to carry out the services as set out in this agreement to the Trustees</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agree to appoint the Supplier to provide the Services with effect from the date of this Agreement:</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The Supplier will provide a draft trust deed and rules (the "</w:t>
      </w:r>
      <w:r w:rsidDel="00000000" w:rsidR="00000000" w:rsidRPr="00000000">
        <w:rPr>
          <w:rFonts w:ascii="Arial" w:cs="Arial" w:eastAsia="Arial" w:hAnsi="Arial"/>
          <w:b w:val="1"/>
          <w:rtl w:val="0"/>
        </w:rPr>
        <w:t xml:space="preserve">Scheme Deed</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Scheme Rules</w:t>
      </w:r>
      <w:r w:rsidDel="00000000" w:rsidR="00000000" w:rsidRPr="00000000">
        <w:rPr>
          <w:rFonts w:ascii="Arial" w:cs="Arial" w:eastAsia="Arial" w:hAnsi="Arial"/>
          <w:rtl w:val="0"/>
        </w:rPr>
        <w:t xml:space="preserve">"), together with the associated documents necessary to establish the Scheme under trust, adopt the governing rules, appoint the Trustees and confirm membership for the initial members of the Scheme.</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of amendment together with the associated documents necessary to takeover the provision of certain services from a transferring provider. The Supplier will provide the necessary document to establish a scheme</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B.</w:t>
        <w:tab/>
        <w:t xml:space="preserve">In the case of a Scheme Establishment or a Scheme Takeover, unless otherwise notified by the Trustees, a designated Trustee will be the Scheme Administrator for HM Revenue &amp; Customs (HMRC) purposes.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C.</w:t>
        <w:tab/>
        <w:t xml:space="preserve">The designated Trustee who shall be the Scheme Administrator is that cited in their appointment agreement. </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undertake on behalf of the Trustees and Registered Administrator online registration with HMRC.</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B.</w:t>
        <w:tab/>
        <w:t xml:space="preserve">The Trustees as the Scheme Administrator, hereby authorises the Supplier to complete on their behalf; (i) the online registration of the Scheme with HMRC; and (ii) each Trustee's online registration as Scheme Administrator with HMRC including the following declarations:</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4.    Operation of the Scheme</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Supplier will provide general guidance on the operation of the Scheme in accordance with the Scheme Rules as and when reasonably requested by the Trustees.</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br w:type="textWrapping"/>
        <w:t xml:space="preserve">5.    Technical updates</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changes in pensions related legislation. The Supplier will only provide specific details on how such legislation and guidance might affect the Scheme Rules.</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6.     ICO Registration and Pensions Regulator Registration and maintenance</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The Supplier is authorised by the Trustees to register and maintain registrations as may be required by the Pensions Regulator and the ICO to conform to relevant statutory requirements. The payment of levies and associated disbursements in the performance of this work shall be paid directly from the Trustees bank account and or Principal Employer.</w:t>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7.    Calculation of Benefits</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The Supplier will calculate and maintain the value of each Scheme member's interest in the Scheme assets in accordance with the Scheme Rules.</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8.    Payment of Pensions</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9.   Online Platform</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set out in the Schedules 2. </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shall be the intellectual property of the Rights Holder and the Trustees shall not replicate, copy or transfer to themselves or a third party for commercial use.</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Supplier howsoever arising from its use of the Platform.</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10.   Fees, and Charges</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11.   Scheme Bank Account</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w:t>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GDRP Policy set out in Schedule 2.</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C.</w:t>
        <w:tab/>
        <w:t xml:space="preserve">This Agreement shall only come into force on the acceptance and execution of a separate agreement between the Supplier and the Trustees detailing each party’s GDPR responsibilities and duties.</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14 days’ notice by electronic mail.</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1 month’s electronic notice of the novation to the Trustees and/or Principal Employer.</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15.b shall be limited to the professional indemnity insurance policy in force from time to time maintained by the Supplier</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b w:val="1"/>
          <w:rtl w:val="0"/>
        </w:rPr>
        <w:t xml:space="preserve">Joseph Beardwood</w:t>
      </w: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b w:val="1"/>
          <w:rtl w:val="0"/>
        </w:rPr>
        <w:t xml:space="preserve">Gillian Grace Thorburn</w:t>
      </w: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b w:val="1"/>
          <w:color w:val="000000"/>
          <w:rtl w:val="0"/>
        </w:rPr>
        <w:t xml:space="preserve">For Retirement Capital</w:t>
      </w: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7A">
      <w:pPr>
        <w:rPr>
          <w:rFonts w:ascii="Arial" w:cs="Arial" w:eastAsia="Arial" w:hAnsi="Arial"/>
        </w:rPr>
      </w:pPr>
      <w:bookmarkStart w:colFirst="0" w:colLast="0" w:name="_heading=h.j5c7kykaqggc" w:id="1"/>
      <w:bookmarkEnd w:id="1"/>
      <w:r w:rsidDel="00000000" w:rsidR="00000000" w:rsidRPr="00000000">
        <w:rPr>
          <w:rtl w:val="0"/>
        </w:rPr>
      </w:r>
    </w:p>
    <w:p w:rsidR="00000000" w:rsidDel="00000000" w:rsidP="00000000" w:rsidRDefault="00000000" w:rsidRPr="00000000" w14:paraId="0000007B">
      <w:pPr>
        <w:rPr>
          <w:rFonts w:ascii="Arial" w:cs="Arial" w:eastAsia="Arial" w:hAnsi="Arial"/>
        </w:rPr>
      </w:pPr>
      <w:bookmarkStart w:colFirst="0" w:colLast="0" w:name="_heading=h.y5o2qqbjautc" w:id="2"/>
      <w:bookmarkEnd w:id="2"/>
      <w:r w:rsidDel="00000000" w:rsidR="00000000" w:rsidRPr="00000000">
        <w:rPr>
          <w:rtl w:val="0"/>
        </w:rPr>
      </w:r>
    </w:p>
    <w:p w:rsidR="00000000" w:rsidDel="00000000" w:rsidP="00000000" w:rsidRDefault="00000000" w:rsidRPr="00000000" w14:paraId="0000007C">
      <w:pPr>
        <w:rPr>
          <w:rFonts w:ascii="Arial" w:cs="Arial" w:eastAsia="Arial" w:hAnsi="Arial"/>
        </w:rPr>
      </w:pPr>
      <w:bookmarkStart w:colFirst="0" w:colLast="0" w:name="_heading=h.qnoayibtcrif" w:id="3"/>
      <w:bookmarkEnd w:id="3"/>
      <w:r w:rsidDel="00000000" w:rsidR="00000000" w:rsidRPr="00000000">
        <w:rPr>
          <w:rtl w:val="0"/>
        </w:rPr>
      </w:r>
    </w:p>
    <w:p w:rsidR="00000000" w:rsidDel="00000000" w:rsidP="00000000" w:rsidRDefault="00000000" w:rsidRPr="00000000" w14:paraId="0000007D">
      <w:pPr>
        <w:rPr>
          <w:rFonts w:ascii="Arial" w:cs="Arial" w:eastAsia="Arial" w:hAnsi="Arial"/>
        </w:rPr>
      </w:pPr>
      <w:bookmarkStart w:colFirst="0" w:colLast="0" w:name="_heading=h.4elt5i7uhzgh" w:id="4"/>
      <w:bookmarkEnd w:id="4"/>
      <w:r w:rsidDel="00000000" w:rsidR="00000000" w:rsidRPr="00000000">
        <w:rPr>
          <w:rtl w:val="0"/>
        </w:rPr>
      </w:r>
    </w:p>
    <w:p w:rsidR="00000000" w:rsidDel="00000000" w:rsidP="00000000" w:rsidRDefault="00000000" w:rsidRPr="00000000" w14:paraId="0000007E">
      <w:pPr>
        <w:rPr>
          <w:rFonts w:ascii="Arial" w:cs="Arial" w:eastAsia="Arial" w:hAnsi="Arial"/>
        </w:rPr>
      </w:pPr>
      <w:bookmarkStart w:colFirst="0" w:colLast="0" w:name="_heading=h.lun383xshats" w:id="5"/>
      <w:bookmarkEnd w:id="5"/>
      <w:r w:rsidDel="00000000" w:rsidR="00000000" w:rsidRPr="00000000">
        <w:rPr>
          <w:rtl w:val="0"/>
        </w:rPr>
      </w:r>
    </w:p>
    <w:p w:rsidR="00000000" w:rsidDel="00000000" w:rsidP="00000000" w:rsidRDefault="00000000" w:rsidRPr="00000000" w14:paraId="0000007F">
      <w:pPr>
        <w:rPr>
          <w:rFonts w:ascii="Arial" w:cs="Arial" w:eastAsia="Arial" w:hAnsi="Arial"/>
        </w:rPr>
      </w:pPr>
      <w:bookmarkStart w:colFirst="0" w:colLast="0" w:name="_heading=h.dqicxsj44ikg" w:id="6"/>
      <w:bookmarkEnd w:id="6"/>
      <w:r w:rsidDel="00000000" w:rsidR="00000000" w:rsidRPr="00000000">
        <w:rPr>
          <w:rtl w:val="0"/>
        </w:rPr>
      </w:r>
    </w:p>
    <w:p w:rsidR="00000000" w:rsidDel="00000000" w:rsidP="00000000" w:rsidRDefault="00000000" w:rsidRPr="00000000" w14:paraId="00000080">
      <w:pPr>
        <w:rPr>
          <w:rFonts w:ascii="Arial" w:cs="Arial" w:eastAsia="Arial" w:hAnsi="Arial"/>
        </w:rPr>
      </w:pPr>
      <w:bookmarkStart w:colFirst="0" w:colLast="0" w:name="_heading=h.1xzdkr911zc6" w:id="7"/>
      <w:bookmarkEnd w:id="7"/>
      <w:r w:rsidDel="00000000" w:rsidR="00000000" w:rsidRPr="00000000">
        <w:rPr>
          <w:rtl w:val="0"/>
        </w:rPr>
      </w:r>
    </w:p>
    <w:p w:rsidR="00000000" w:rsidDel="00000000" w:rsidP="00000000" w:rsidRDefault="00000000" w:rsidRPr="00000000" w14:paraId="00000081">
      <w:pPr>
        <w:rPr>
          <w:rFonts w:ascii="Arial" w:cs="Arial" w:eastAsia="Arial" w:hAnsi="Arial"/>
        </w:rPr>
      </w:pPr>
      <w:bookmarkStart w:colFirst="0" w:colLast="0" w:name="_heading=h.w69cnevq7wgj" w:id="8"/>
      <w:bookmarkEnd w:id="8"/>
      <w:r w:rsidDel="00000000" w:rsidR="00000000" w:rsidRPr="00000000">
        <w:rPr>
          <w:rtl w:val="0"/>
        </w:rPr>
      </w:r>
    </w:p>
    <w:p w:rsidR="00000000" w:rsidDel="00000000" w:rsidP="00000000" w:rsidRDefault="00000000" w:rsidRPr="00000000" w14:paraId="00000082">
      <w:pPr>
        <w:rPr>
          <w:rFonts w:ascii="Arial" w:cs="Arial" w:eastAsia="Arial" w:hAnsi="Arial"/>
        </w:rPr>
      </w:pPr>
      <w:bookmarkStart w:colFirst="0" w:colLast="0" w:name="_heading=h.92b5sd7rf34o" w:id="9"/>
      <w:bookmarkEnd w:id="9"/>
      <w:r w:rsidDel="00000000" w:rsidR="00000000" w:rsidRPr="00000000">
        <w:rPr>
          <w:rtl w:val="0"/>
        </w:rPr>
      </w:r>
    </w:p>
    <w:p w:rsidR="00000000" w:rsidDel="00000000" w:rsidP="00000000" w:rsidRDefault="00000000" w:rsidRPr="00000000" w14:paraId="00000083">
      <w:pPr>
        <w:rPr>
          <w:rFonts w:ascii="Arial" w:cs="Arial" w:eastAsia="Arial" w:hAnsi="Arial"/>
        </w:rPr>
      </w:pPr>
      <w:bookmarkStart w:colFirst="0" w:colLast="0" w:name="_heading=h.jh9eveb2vg53" w:id="10"/>
      <w:bookmarkEnd w:id="10"/>
      <w:r w:rsidDel="00000000" w:rsidR="00000000" w:rsidRPr="00000000">
        <w:rPr>
          <w:rtl w:val="0"/>
        </w:rPr>
      </w:r>
    </w:p>
    <w:p w:rsidR="00000000" w:rsidDel="00000000" w:rsidP="00000000" w:rsidRDefault="00000000" w:rsidRPr="00000000" w14:paraId="00000084">
      <w:pPr>
        <w:rPr>
          <w:rFonts w:ascii="Arial" w:cs="Arial" w:eastAsia="Arial" w:hAnsi="Arial"/>
        </w:rPr>
      </w:pPr>
      <w:bookmarkStart w:colFirst="0" w:colLast="0" w:name="_heading=h.idhd7rj3z77s" w:id="11"/>
      <w:bookmarkEnd w:id="11"/>
      <w:r w:rsidDel="00000000" w:rsidR="00000000" w:rsidRPr="00000000">
        <w:rPr>
          <w:rtl w:val="0"/>
        </w:rPr>
      </w:r>
    </w:p>
    <w:p w:rsidR="00000000" w:rsidDel="00000000" w:rsidP="00000000" w:rsidRDefault="00000000" w:rsidRPr="00000000" w14:paraId="00000085">
      <w:pPr>
        <w:rPr>
          <w:rFonts w:ascii="Arial" w:cs="Arial" w:eastAsia="Arial" w:hAnsi="Arial"/>
        </w:rPr>
      </w:pPr>
      <w:bookmarkStart w:colFirst="0" w:colLast="0" w:name="_heading=h.lh0enqbjfv1" w:id="12"/>
      <w:bookmarkEnd w:id="12"/>
      <w:r w:rsidDel="00000000" w:rsidR="00000000" w:rsidRPr="00000000">
        <w:rPr>
          <w:rtl w:val="0"/>
        </w:rPr>
      </w:r>
    </w:p>
    <w:p w:rsidR="00000000" w:rsidDel="00000000" w:rsidP="00000000" w:rsidRDefault="00000000" w:rsidRPr="00000000" w14:paraId="00000086">
      <w:pPr>
        <w:rPr>
          <w:rFonts w:ascii="Arial" w:cs="Arial" w:eastAsia="Arial" w:hAnsi="Arial"/>
        </w:rPr>
      </w:pPr>
      <w:bookmarkStart w:colFirst="0" w:colLast="0" w:name="_heading=h.yn1p1f3u5yj5" w:id="13"/>
      <w:bookmarkEnd w:id="13"/>
      <w:r w:rsidDel="00000000" w:rsidR="00000000" w:rsidRPr="00000000">
        <w:rPr>
          <w:rtl w:val="0"/>
        </w:rPr>
      </w:r>
    </w:p>
    <w:p w:rsidR="00000000" w:rsidDel="00000000" w:rsidP="00000000" w:rsidRDefault="00000000" w:rsidRPr="00000000" w14:paraId="00000087">
      <w:pPr>
        <w:rPr>
          <w:rFonts w:ascii="Arial" w:cs="Arial" w:eastAsia="Arial" w:hAnsi="Arial"/>
        </w:rPr>
      </w:pPr>
      <w:bookmarkStart w:colFirst="0" w:colLast="0" w:name="_heading=h.puado77kzcj1" w:id="14"/>
      <w:bookmarkEnd w:id="14"/>
      <w:r w:rsidDel="00000000" w:rsidR="00000000" w:rsidRPr="00000000">
        <w:rPr>
          <w:rtl w:val="0"/>
        </w:rPr>
      </w:r>
    </w:p>
    <w:p w:rsidR="00000000" w:rsidDel="00000000" w:rsidP="00000000" w:rsidRDefault="00000000" w:rsidRPr="00000000" w14:paraId="00000088">
      <w:pPr>
        <w:rPr>
          <w:rFonts w:ascii="Arial" w:cs="Arial" w:eastAsia="Arial" w:hAnsi="Arial"/>
        </w:rPr>
      </w:pPr>
      <w:bookmarkStart w:colFirst="0" w:colLast="0" w:name="_heading=h.6v3rkp8lhoz3" w:id="15"/>
      <w:bookmarkEnd w:id="15"/>
      <w:r w:rsidDel="00000000" w:rsidR="00000000" w:rsidRPr="00000000">
        <w:rPr>
          <w:rtl w:val="0"/>
        </w:rPr>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8A">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8B">
      <w:pPr>
        <w:jc w:val="center"/>
        <w:rPr>
          <w:rFonts w:ascii="Arial" w:cs="Arial" w:eastAsia="Arial" w:hAnsi="Arial"/>
        </w:rPr>
      </w:pPr>
      <w:r w:rsidDel="00000000" w:rsidR="00000000" w:rsidRPr="00000000">
        <w:rPr>
          <w:rtl w:val="0"/>
        </w:rPr>
      </w:r>
    </w:p>
    <w:p w:rsidR="00000000" w:rsidDel="00000000" w:rsidP="00000000" w:rsidRDefault="00000000" w:rsidRPr="00000000" w14:paraId="0000008C">
      <w:pPr>
        <w:jc w:val="center"/>
        <w:rPr>
          <w:rFonts w:ascii="Arial" w:cs="Arial" w:eastAsia="Arial" w:hAnsi="Arial"/>
        </w:rPr>
      </w:pPr>
      <w:r w:rsidDel="00000000" w:rsidR="00000000" w:rsidRPr="00000000">
        <w:rPr>
          <w:rFonts w:ascii="Arial" w:cs="Arial" w:eastAsia="Arial" w:hAnsi="Arial"/>
          <w:rtl w:val="0"/>
        </w:rPr>
        <w:t xml:space="preserve">Annual Administration Fee: £900.00 for the first member and £450 for each additional member.</w:t>
      </w:r>
    </w:p>
    <w:p w:rsidR="00000000" w:rsidDel="00000000" w:rsidP="00000000" w:rsidRDefault="00000000" w:rsidRPr="00000000" w14:paraId="0000008D">
      <w:pPr>
        <w:jc w:val="center"/>
        <w:rPr>
          <w:rFonts w:ascii="Arial" w:cs="Arial" w:eastAsia="Arial" w:hAnsi="Arial"/>
        </w:rPr>
      </w:pPr>
      <w:r w:rsidDel="00000000" w:rsidR="00000000" w:rsidRPr="00000000">
        <w:rPr>
          <w:rFonts w:ascii="Arial" w:cs="Arial" w:eastAsia="Arial" w:hAnsi="Arial"/>
          <w:rtl w:val="0"/>
        </w:rPr>
        <w:t xml:space="preserve">The annual administration fee excludes the following services:</w:t>
      </w:r>
    </w:p>
    <w:p w:rsidR="00000000" w:rsidDel="00000000" w:rsidP="00000000" w:rsidRDefault="00000000" w:rsidRPr="00000000" w14:paraId="0000008E">
      <w:pPr>
        <w:jc w:val="center"/>
        <w:rPr>
          <w:rFonts w:ascii="Arial" w:cs="Arial" w:eastAsia="Arial" w:hAnsi="Arial"/>
        </w:rPr>
      </w:pPr>
      <w:r w:rsidDel="00000000" w:rsidR="00000000" w:rsidRPr="00000000">
        <w:rPr>
          <w:rFonts w:ascii="Arial" w:cs="Arial" w:eastAsia="Arial" w:hAnsi="Arial"/>
          <w:rtl w:val="0"/>
        </w:rPr>
        <w:t xml:space="preserve">Provision of any legal instruments, deeds, charging documents or ancillary registration, requirements required by the trustees for the maintenance of the Scheme.</w:t>
      </w:r>
    </w:p>
    <w:p w:rsidR="00000000" w:rsidDel="00000000" w:rsidP="00000000" w:rsidRDefault="00000000" w:rsidRPr="00000000" w14:paraId="0000008F">
      <w:pPr>
        <w:jc w:val="center"/>
        <w:rPr>
          <w:rFonts w:ascii="Arial" w:cs="Arial" w:eastAsia="Arial" w:hAnsi="Arial"/>
        </w:rPr>
      </w:pPr>
      <w:r w:rsidDel="00000000" w:rsidR="00000000" w:rsidRPr="00000000">
        <w:rPr>
          <w:rFonts w:ascii="Arial" w:cs="Arial" w:eastAsia="Arial" w:hAnsi="Arial"/>
          <w:rtl w:val="0"/>
        </w:rPr>
        <w:t xml:space="preserve">The provision of services in connection with the transfer in or out of pension rights from other pension schemes. </w:t>
      </w:r>
    </w:p>
    <w:p w:rsidR="00000000" w:rsidDel="00000000" w:rsidP="00000000" w:rsidRDefault="00000000" w:rsidRPr="00000000" w14:paraId="00000090">
      <w:pPr>
        <w:jc w:val="center"/>
        <w:rPr>
          <w:rFonts w:ascii="Arial" w:cs="Arial" w:eastAsia="Arial" w:hAnsi="Arial"/>
        </w:rPr>
      </w:pPr>
      <w:r w:rsidDel="00000000" w:rsidR="00000000" w:rsidRPr="00000000">
        <w:rPr>
          <w:rFonts w:ascii="Arial" w:cs="Arial" w:eastAsia="Arial" w:hAnsi="Arial"/>
          <w:rtl w:val="0"/>
        </w:rPr>
        <w:t xml:space="preserve">Pensions divorce orders, payroll services, death benefit distribution and wind up documents.</w:t>
      </w:r>
    </w:p>
    <w:p w:rsidR="00000000" w:rsidDel="00000000" w:rsidP="00000000" w:rsidRDefault="00000000" w:rsidRPr="00000000" w14:paraId="00000091">
      <w:pPr>
        <w:jc w:val="center"/>
        <w:rPr>
          <w:rFonts w:ascii="Arial" w:cs="Arial" w:eastAsia="Arial" w:hAnsi="Arial"/>
        </w:rPr>
      </w:pPr>
      <w:r w:rsidDel="00000000" w:rsidR="00000000" w:rsidRPr="00000000">
        <w:rPr>
          <w:rFonts w:ascii="Arial" w:cs="Arial" w:eastAsia="Arial" w:hAnsi="Arial"/>
          <w:rtl w:val="0"/>
        </w:rPr>
        <w:t xml:space="preserve">The cost for these services shall be agreed at a fixed rate in advance with the trustees from time to time. </w:t>
      </w:r>
    </w:p>
    <w:p w:rsidR="00000000" w:rsidDel="00000000" w:rsidP="00000000" w:rsidRDefault="00000000" w:rsidRPr="00000000" w14:paraId="00000092">
      <w:pPr>
        <w:jc w:val="center"/>
        <w:rPr>
          <w:rFonts w:ascii="Arial" w:cs="Arial" w:eastAsia="Arial" w:hAnsi="Arial"/>
        </w:rPr>
      </w:pPr>
      <w:r w:rsidDel="00000000" w:rsidR="00000000" w:rsidRPr="00000000">
        <w:rPr>
          <w:rtl w:val="0"/>
        </w:rPr>
      </w:r>
    </w:p>
    <w:p w:rsidR="00000000" w:rsidDel="00000000" w:rsidP="00000000" w:rsidRDefault="00000000" w:rsidRPr="00000000" w14:paraId="0000009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4">
      <w:pPr>
        <w:rPr>
          <w:rFonts w:ascii="Arial" w:cs="Arial" w:eastAsia="Arial" w:hAnsi="Arial"/>
          <w:b w:val="1"/>
        </w:rPr>
      </w:pPr>
      <w:r w:rsidDel="00000000" w:rsidR="00000000" w:rsidRPr="00000000">
        <w:rPr>
          <w:rtl w:val="0"/>
        </w:rPr>
      </w:r>
    </w:p>
    <w:p w:rsidR="00000000" w:rsidDel="00000000" w:rsidP="00000000" w:rsidRDefault="00000000" w:rsidRPr="00000000" w14:paraId="00000095">
      <w:pPr>
        <w:jc w:val="center"/>
        <w:rPr>
          <w:rFonts w:ascii="Arial" w:cs="Arial" w:eastAsia="Arial" w:hAnsi="Arial"/>
        </w:rPr>
      </w:pPr>
      <w:r w:rsidDel="00000000" w:rsidR="00000000" w:rsidRPr="00000000">
        <w:rPr>
          <w:rtl w:val="0"/>
        </w:rPr>
      </w:r>
    </w:p>
    <w:p w:rsidR="00000000" w:rsidDel="00000000" w:rsidP="00000000" w:rsidRDefault="00000000" w:rsidRPr="00000000" w14:paraId="00000096">
      <w:pPr>
        <w:jc w:val="center"/>
        <w:rPr>
          <w:rFonts w:ascii="Arial" w:cs="Arial" w:eastAsia="Arial" w:hAnsi="Arial"/>
        </w:rPr>
      </w:pPr>
      <w:r w:rsidDel="00000000" w:rsidR="00000000" w:rsidRPr="00000000">
        <w:rPr>
          <w:rtl w:val="0"/>
        </w:rPr>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rPr>
          <w:rFonts w:ascii="Arial" w:cs="Arial" w:eastAsia="Arial" w:hAnsi="Arial"/>
        </w:rPr>
      </w:pPr>
      <w:r w:rsidDel="00000000" w:rsidR="00000000" w:rsidRPr="00000000">
        <w:rPr>
          <w:rtl w:val="0"/>
        </w:rPr>
      </w:r>
    </w:p>
    <w:p w:rsidR="00000000" w:rsidDel="00000000" w:rsidP="00000000" w:rsidRDefault="00000000" w:rsidRPr="00000000" w14:paraId="00000099">
      <w:pPr>
        <w:rPr>
          <w:rFonts w:ascii="Arial" w:cs="Arial" w:eastAsia="Arial" w:hAnsi="Arial"/>
        </w:rPr>
      </w:pPr>
      <w:r w:rsidDel="00000000" w:rsidR="00000000" w:rsidRPr="00000000">
        <w:rPr>
          <w:rtl w:val="0"/>
        </w:rPr>
      </w:r>
    </w:p>
    <w:p w:rsidR="00000000" w:rsidDel="00000000" w:rsidP="00000000" w:rsidRDefault="00000000" w:rsidRPr="00000000" w14:paraId="0000009A">
      <w:pPr>
        <w:rPr>
          <w:rFonts w:ascii="Arial" w:cs="Arial" w:eastAsia="Arial" w:hAnsi="Arial"/>
        </w:rPr>
      </w:pPr>
      <w:r w:rsidDel="00000000" w:rsidR="00000000" w:rsidRPr="00000000">
        <w:rPr>
          <w:rtl w:val="0"/>
        </w:rPr>
      </w:r>
    </w:p>
    <w:p w:rsidR="00000000" w:rsidDel="00000000" w:rsidP="00000000" w:rsidRDefault="00000000" w:rsidRPr="00000000" w14:paraId="0000009B">
      <w:pPr>
        <w:rPr>
          <w:rFonts w:ascii="Arial" w:cs="Arial" w:eastAsia="Arial" w:hAnsi="Arial"/>
        </w:rPr>
      </w:pPr>
      <w:r w:rsidDel="00000000" w:rsidR="00000000" w:rsidRPr="00000000">
        <w:rPr>
          <w:rtl w:val="0"/>
        </w:rPr>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9E">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B0">
      <w:pPr>
        <w:rPr>
          <w:rFonts w:ascii="Arial" w:cs="Arial" w:eastAsia="Arial" w:hAnsi="Arial"/>
        </w:rPr>
      </w:pPr>
      <w:bookmarkStart w:colFirst="0" w:colLast="0" w:name="_heading=h.30j0zll" w:id="16"/>
      <w:bookmarkEnd w:id="16"/>
      <w:r w:rsidDel="00000000" w:rsidR="00000000" w:rsidRPr="00000000">
        <w:rPr>
          <w:rFonts w:ascii="Arial" w:cs="Arial" w:eastAsia="Arial" w:hAnsi="Arial"/>
          <w:rtl w:val="0"/>
        </w:rPr>
        <w:t xml:space="preserve">17.    Governing law</w:t>
      </w:r>
    </w:p>
    <w:p w:rsidR="00000000" w:rsidDel="00000000" w:rsidP="00000000" w:rsidRDefault="00000000" w:rsidRPr="00000000" w14:paraId="000000B1">
      <w:pPr>
        <w:rPr>
          <w:rFonts w:ascii="Arial" w:cs="Arial" w:eastAsia="Arial" w:hAnsi="Arial"/>
        </w:rPr>
      </w:pPr>
      <w:r w:rsidDel="00000000" w:rsidR="00000000" w:rsidRPr="00000000">
        <w:rPr>
          <w:rtl w:val="0"/>
        </w:rPr>
      </w:r>
    </w:p>
    <w:p w:rsidR="00000000" w:rsidDel="00000000" w:rsidP="00000000" w:rsidRDefault="00000000" w:rsidRPr="00000000" w14:paraId="000000B2">
      <w:pPr>
        <w:rPr>
          <w:rFonts w:ascii="Arial" w:cs="Arial" w:eastAsia="Arial" w:hAnsi="Arial"/>
        </w:rPr>
      </w:pPr>
      <w:r w:rsidDel="00000000" w:rsidR="00000000" w:rsidRPr="00000000">
        <w:rPr>
          <w:rtl w:val="0"/>
        </w:rPr>
      </w:r>
    </w:p>
    <w:p w:rsidR="00000000" w:rsidDel="00000000" w:rsidP="00000000" w:rsidRDefault="00000000" w:rsidRPr="00000000" w14:paraId="000000B3">
      <w:pPr>
        <w:rPr>
          <w:rFonts w:ascii="Arial" w:cs="Arial" w:eastAsia="Arial" w:hAnsi="Arial"/>
        </w:rPr>
      </w:pPr>
      <w:r w:rsidDel="00000000" w:rsidR="00000000" w:rsidRPr="00000000">
        <w:rPr>
          <w:rtl w:val="0"/>
        </w:rPr>
      </w:r>
    </w:p>
    <w:p w:rsidR="00000000" w:rsidDel="00000000" w:rsidP="00000000" w:rsidRDefault="00000000" w:rsidRPr="00000000" w14:paraId="000000B4">
      <w:pPr>
        <w:rPr>
          <w:rFonts w:ascii="Arial" w:cs="Arial" w:eastAsia="Arial" w:hAnsi="Arial"/>
        </w:rPr>
      </w:pPr>
      <w:r w:rsidDel="00000000" w:rsidR="00000000" w:rsidRPr="00000000">
        <w:rPr>
          <w:rtl w:val="0"/>
        </w:rPr>
      </w:r>
    </w:p>
    <w:p w:rsidR="00000000" w:rsidDel="00000000" w:rsidP="00000000" w:rsidRDefault="00000000" w:rsidRPr="00000000" w14:paraId="000000B5">
      <w:pPr>
        <w:rPr>
          <w:rFonts w:ascii="Arial" w:cs="Arial" w:eastAsia="Arial" w:hAnsi="Arial"/>
        </w:rPr>
      </w:pPr>
      <w:r w:rsidDel="00000000" w:rsidR="00000000" w:rsidRPr="00000000">
        <w:rPr>
          <w:rtl w:val="0"/>
        </w:rPr>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tl w:val="0"/>
        </w:rPr>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rPr>
      </w:pPr>
      <w:r w:rsidDel="00000000" w:rsidR="00000000" w:rsidRPr="00000000">
        <w:rPr>
          <w:rtl w:val="0"/>
        </w:rPr>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D7">
      <w:pPr>
        <w:rPr>
          <w:rFonts w:ascii="Arial" w:cs="Arial" w:eastAsia="Arial" w:hAnsi="Arial"/>
        </w:rPr>
      </w:pPr>
      <w:r w:rsidDel="00000000" w:rsidR="00000000" w:rsidRPr="00000000">
        <w:rPr>
          <w:rtl w:val="0"/>
        </w:rPr>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gJzgpzngk9ZDIf9GGyX7YloWfQ==">AMUW2mX3kBYn04Opt/psgtIUwVd6NH7Qgf/ritQPT+z4U68Ay4WQz0H54giyAKQqA18FlDlNC/DMVP+hWZTNLqtN10YV0PcHMiGDLExy6o229vY5UQihKoppJ7tnSLPZD2s3qWqo858bIZidO9zabS/mt5dtuzjb/MF0G6NcM+RIhqXS2VW+9ctvFIeFi69pEid2PnF2+xGcbBD+lEUWQxLKI6SahU1SPk2FVdcKRBhwH1S5oyxAyI1dqaYKWEYAagWdV6RYN8eGshTR6X11O5Oa6py9zXv6z82GiK8THCDkhZ3/kWI/vqhQ4zQUotDNdSOuIdzl9cBSmNFN6hYlQ2zw4wK39fdoE0jxr2OhvFjPno3uKhDU+nW9QBCNOl8P1ZikPUvIlVU6mwiT1c1FLlQ547be8kOyNmXRLkzMy2i7TOJDqOvaRGzqTEyyEQiVJyWphUYgcIC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2021-10-05T10:48:00Z</dcterms:created>
  <dc:creator>Shelly</dc:creator>
</cp:coreProperties>
</file>