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Helvetica Neue Light" w:cs="Helvetica Neue Light" w:eastAsia="Helvetica Neue Light" w:hAnsi="Helvetica Neue Light"/>
          <w:b w:val="1"/>
          <w:sz w:val="22"/>
          <w:szCs w:val="22"/>
        </w:rPr>
      </w:pPr>
      <w:r w:rsidDel="00000000" w:rsidR="00000000" w:rsidRPr="00000000">
        <w:rPr>
          <w:rtl w:val="0"/>
        </w:rPr>
      </w:r>
    </w:p>
    <w:p w:rsidR="00000000" w:rsidDel="00000000" w:rsidP="00000000" w:rsidRDefault="00000000" w:rsidRPr="00000000" w14:paraId="00000002">
      <w:pPr>
        <w:rPr>
          <w:rFonts w:ascii="Helvetica Neue Light" w:cs="Helvetica Neue Light" w:eastAsia="Helvetica Neue Light" w:hAnsi="Helvetica Neue Light"/>
          <w:b w:val="1"/>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Private and Confidential</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Stephen Hoole</w:t>
      </w:r>
    </w:p>
    <w:tbl>
      <w:tblPr>
        <w:tblStyle w:val="Table1"/>
        <w:tblW w:w="543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30"/>
        <w:tblGridChange w:id="0">
          <w:tblGrid>
            <w:gridCol w:w="5430"/>
          </w:tblGrid>
        </w:tblGridChange>
      </w:tblGrid>
      <w:tr>
        <w:trPr>
          <w:trHeight w:val="1040" w:hRule="atLeast"/>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5">
            <w:pPr>
              <w:ind w:left="0" w:right="-220" w:firstLine="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Flat 5</w:t>
            </w:r>
          </w:p>
          <w:p w:rsidR="00000000" w:rsidDel="00000000" w:rsidP="00000000" w:rsidRDefault="00000000" w:rsidRPr="00000000" w14:paraId="00000006">
            <w:pPr>
              <w:ind w:left="0" w:right="-220" w:firstLine="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The Observatory</w:t>
            </w:r>
          </w:p>
          <w:p w:rsidR="00000000" w:rsidDel="00000000" w:rsidP="00000000" w:rsidRDefault="00000000" w:rsidRPr="00000000" w14:paraId="00000007">
            <w:pPr>
              <w:ind w:left="0" w:right="-220" w:firstLine="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402 Fulwood Road</w:t>
            </w:r>
          </w:p>
          <w:p w:rsidR="00000000" w:rsidDel="00000000" w:rsidP="00000000" w:rsidRDefault="00000000" w:rsidRPr="00000000" w14:paraId="00000008">
            <w:pPr>
              <w:ind w:left="0" w:right="-220" w:firstLine="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Sheffield</w:t>
            </w:r>
          </w:p>
          <w:p w:rsidR="00000000" w:rsidDel="00000000" w:rsidP="00000000" w:rsidRDefault="00000000" w:rsidRPr="00000000" w14:paraId="00000009">
            <w:pPr>
              <w:ind w:left="0" w:right="-220" w:firstLine="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S10 3GD</w:t>
            </w:r>
          </w:p>
        </w:tc>
      </w:tr>
    </w:tbl>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                                                                                                            </w:t>
        <w:tab/>
        <w:t xml:space="preserve">19 December 2019</w:t>
      </w:r>
    </w:p>
    <w:p w:rsidR="00000000" w:rsidDel="00000000" w:rsidP="00000000" w:rsidRDefault="00000000" w:rsidRPr="00000000" w14:paraId="0000000D">
      <w:pPr>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Dear Steve,</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Interactive Investors Trading Account</w:t>
      </w:r>
      <w:r w:rsidDel="00000000" w:rsidR="00000000" w:rsidRPr="00000000">
        <w:rPr>
          <w:rtl w:val="0"/>
        </w:rPr>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Further to our recent telephone conversation I enclose an application and related paperwork for a trading account.</w:t>
      </w:r>
    </w:p>
    <w:p w:rsidR="00000000" w:rsidDel="00000000" w:rsidP="00000000" w:rsidRDefault="00000000" w:rsidRPr="00000000" w14:paraId="0000001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Would you kindly sign and return this to me and I will organise your account opening. We will link your AIB account with your Interactive Investors account, so you can keep control of everything through our new online platform.</w:t>
      </w:r>
    </w:p>
    <w:p w:rsidR="00000000" w:rsidDel="00000000" w:rsidP="00000000" w:rsidRDefault="00000000" w:rsidRPr="00000000" w14:paraId="0000001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do appreciate your patience Steve. We wanted to make sure we sourced for you the best account for share dealing. Interactive Investors account won best Stockbroking Account in 2019 and is substantially lower in price than Hargreaves Lansdown and AJ Bell, it’s closest rivals. </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sz w:val="22"/>
          <w:szCs w:val="22"/>
          <w:rtl w:val="0"/>
        </w:rPr>
        <w:t xml:space="preserve">If you have any questions regarding the enclosures please do not hesitate to get in touch. I enclose a reply paid envelope for your convenience. </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sz w:val="22"/>
          <w:szCs w:val="22"/>
          <w:rtl w:val="0"/>
        </w:rPr>
        <w:t xml:space="preserve">In respect of your pension transfer in, this will need to be addressed separately once this account is opened.</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sz w:val="22"/>
          <w:szCs w:val="22"/>
          <w:rtl w:val="0"/>
        </w:rPr>
        <w:t xml:space="preserve">Kind regards</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sz w:val="22"/>
          <w:szCs w:val="22"/>
          <w:rtl w:val="0"/>
        </w:rPr>
        <w:t xml:space="preserve">Yours sincerely</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G A McCloskey</w:t>
      </w:r>
      <w:r w:rsidDel="00000000" w:rsidR="00000000" w:rsidRPr="00000000">
        <w:rPr>
          <w:rtl w:val="0"/>
        </w:rPr>
      </w:r>
    </w:p>
    <w:p w:rsidR="00000000" w:rsidDel="00000000" w:rsidP="00000000" w:rsidRDefault="00000000" w:rsidRPr="00000000" w14:paraId="0000002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For Pension Practitioner </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Helvetica Neue Light" w:cs="Helvetica Neue Light" w:eastAsia="Helvetica Neue Light" w:hAnsi="Helvetica Neue Light"/>
          <w:sz w:val="22"/>
          <w:szCs w:val="22"/>
        </w:rPr>
      </w:pPr>
      <w:r w:rsidDel="00000000" w:rsidR="00000000" w:rsidRPr="00000000">
        <w:rPr>
          <w:rFonts w:ascii="Arial" w:cs="Arial" w:eastAsia="Arial" w:hAnsi="Arial"/>
          <w:sz w:val="22"/>
          <w:szCs w:val="22"/>
          <w:rtl w:val="0"/>
        </w:rPr>
        <w:t xml:space="preserve">Enc</w:t>
      </w:r>
      <w:r w:rsidDel="00000000" w:rsidR="00000000" w:rsidRPr="00000000">
        <w:rPr>
          <w:rtl w:val="0"/>
        </w:rPr>
      </w:r>
    </w:p>
    <w:sectPr>
      <w:headerReference r:id="rId7" w:type="first"/>
      <w:footerReference r:id="rId8" w:type="default"/>
      <w:footerReference r:id="rId9" w:type="first"/>
      <w:pgSz w:h="16840" w:w="11900"/>
      <w:pgMar w:bottom="1871" w:top="2694" w:left="1213" w:right="1213" w:header="964" w:footer="45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Helvetica Neue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5892800" cy="304800"/>
          <wp:effectExtent b="0" l="0" r="0" t="0"/>
          <wp:docPr descr="PP Letterhead Footer.png" id="7" name="image2.png"/>
          <a:graphic>
            <a:graphicData uri="http://schemas.openxmlformats.org/drawingml/2006/picture">
              <pic:pic>
                <pic:nvPicPr>
                  <pic:cNvPr descr="PP Letterhead Footer.png" id="0" name="image2.png"/>
                  <pic:cNvPicPr preferRelativeResize="0"/>
                </pic:nvPicPr>
                <pic:blipFill>
                  <a:blip r:embed="rId1"/>
                  <a:srcRect b="0" l="0" r="0" t="0"/>
                  <a:stretch>
                    <a:fillRect/>
                  </a:stretch>
                </pic:blipFill>
                <pic:spPr>
                  <a:xfrm>
                    <a:off x="0" y="0"/>
                    <a:ext cx="5892800" cy="3048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i w:val="0"/>
        <w:smallCaps w:val="0"/>
        <w:strike w:val="0"/>
        <w:color w:val="000000"/>
        <w:sz w:val="17"/>
        <w:szCs w:val="17"/>
        <w:u w:val="none"/>
        <w:shd w:fill="auto" w:val="clear"/>
        <w:vertAlign w:val="baseline"/>
      </w:rPr>
    </w:pPr>
    <w:r w:rsidDel="00000000" w:rsidR="00000000" w:rsidRPr="00000000">
      <w:rPr>
        <w:rFonts w:ascii="Arial" w:cs="Arial" w:eastAsia="Arial" w:hAnsi="Arial"/>
        <w:sz w:val="17"/>
        <w:szCs w:val="17"/>
        <w:rtl w:val="0"/>
      </w:rPr>
      <w:t xml:space="preserve">Pension Practitioner is a tradestyle of The Practitioners Partnership LP (0159) </w:t>
      <w:br w:type="textWrapping"/>
      <w:t xml:space="preserve"> whose registered office is situate at</w:t>
      <w:br w:type="textWrapping"/>
      <w:t xml:space="preserve"> Unit 1.02 World Trade Centre Bayside Road Gibraltar GX11 1AA</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6011545" cy="914400"/>
          <wp:effectExtent b="0" l="0" r="0" t="0"/>
          <wp:docPr descr="PP Letterhead Header.png" id="6" name="image1.png"/>
          <a:graphic>
            <a:graphicData uri="http://schemas.openxmlformats.org/drawingml/2006/picture">
              <pic:pic>
                <pic:nvPicPr>
                  <pic:cNvPr descr="PP Letterhead Header.png" id="0" name="image1.png"/>
                  <pic:cNvPicPr preferRelativeResize="0"/>
                </pic:nvPicPr>
                <pic:blipFill>
                  <a:blip r:embed="rId1"/>
                  <a:srcRect b="0" l="0" r="0" t="0"/>
                  <a:stretch>
                    <a:fillRect/>
                  </a:stretch>
                </pic:blipFill>
                <pic:spPr>
                  <a:xfrm>
                    <a:off x="0" y="0"/>
                    <a:ext cx="6011545" cy="9144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31021"/>
    <w:rPr>
      <w:sz w:val="24"/>
      <w:szCs w:val="24"/>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A268C"/>
    <w:pPr>
      <w:tabs>
        <w:tab w:val="center" w:pos="4320"/>
        <w:tab w:val="right" w:pos="8640"/>
      </w:tabs>
    </w:pPr>
  </w:style>
  <w:style w:type="character" w:styleId="HeaderChar" w:customStyle="1">
    <w:name w:val="Header Char"/>
    <w:basedOn w:val="DefaultParagraphFont"/>
    <w:link w:val="Header"/>
    <w:uiPriority w:val="99"/>
    <w:rsid w:val="00DA268C"/>
  </w:style>
  <w:style w:type="paragraph" w:styleId="Footer">
    <w:name w:val="footer"/>
    <w:basedOn w:val="Normal"/>
    <w:link w:val="FooterChar"/>
    <w:uiPriority w:val="99"/>
    <w:unhideWhenUsed w:val="1"/>
    <w:rsid w:val="00DA268C"/>
    <w:pPr>
      <w:tabs>
        <w:tab w:val="center" w:pos="4320"/>
        <w:tab w:val="right" w:pos="8640"/>
      </w:tabs>
    </w:pPr>
  </w:style>
  <w:style w:type="character" w:styleId="FooterChar" w:customStyle="1">
    <w:name w:val="Footer Char"/>
    <w:basedOn w:val="DefaultParagraphFont"/>
    <w:link w:val="Footer"/>
    <w:uiPriority w:val="99"/>
    <w:rsid w:val="00DA268C"/>
  </w:style>
  <w:style w:type="paragraph" w:styleId="BasicParagraph" w:customStyle="1">
    <w:name w:val="[Basic Paragraph]"/>
    <w:basedOn w:val="Normal"/>
    <w:uiPriority w:val="99"/>
    <w:rsid w:val="00DA268C"/>
    <w:pPr>
      <w:widowControl w:val="0"/>
      <w:autoSpaceDE w:val="0"/>
      <w:autoSpaceDN w:val="0"/>
      <w:adjustRightInd w:val="0"/>
      <w:spacing w:line="288" w:lineRule="auto"/>
      <w:textAlignment w:val="center"/>
    </w:pPr>
    <w:rPr>
      <w:rFonts w:ascii="MinionPro-Regular" w:cs="MinionPro-Regular" w:hAnsi="MinionPro-Regular"/>
      <w:color w:val="000000"/>
      <w:lang w:val="en-GB"/>
    </w:rPr>
  </w:style>
  <w:style w:type="paragraph" w:styleId="BalloonText">
    <w:name w:val="Balloon Text"/>
    <w:basedOn w:val="Normal"/>
    <w:link w:val="BalloonTextChar"/>
    <w:uiPriority w:val="99"/>
    <w:semiHidden w:val="1"/>
    <w:unhideWhenUsed w:val="1"/>
    <w:rsid w:val="00CE3F69"/>
    <w:rPr>
      <w:rFonts w:ascii="Tahoma" w:cs="Tahoma" w:hAnsi="Tahoma"/>
      <w:sz w:val="16"/>
      <w:szCs w:val="16"/>
    </w:rPr>
  </w:style>
  <w:style w:type="character" w:styleId="BalloonTextChar" w:customStyle="1">
    <w:name w:val="Balloon Text Char"/>
    <w:link w:val="BalloonText"/>
    <w:uiPriority w:val="99"/>
    <w:semiHidden w:val="1"/>
    <w:rsid w:val="00CE3F69"/>
    <w:rPr>
      <w:rFonts w:ascii="Tahoma" w:cs="Tahoma" w:hAnsi="Tahoma"/>
      <w:sz w:val="16"/>
      <w:szCs w:val="16"/>
    </w:rPr>
  </w:style>
  <w:style w:type="paragraph" w:styleId="NoSpacing">
    <w:name w:val="No Spacing"/>
    <w:uiPriority w:val="1"/>
    <w:qFormat w:val="1"/>
    <w:rsid w:val="00551CF3"/>
    <w:pPr>
      <w:suppressAutoHyphens w:val="1"/>
    </w:pPr>
    <w:rPr>
      <w:rFonts w:ascii="Calibri" w:cs="Calibri" w:eastAsia="Times New Roman" w:hAnsi="Calibri"/>
      <w:sz w:val="22"/>
      <w:szCs w:val="22"/>
      <w:lang w:eastAsia="ar-SA"/>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Light-regular.ttf"/><Relationship Id="rId2" Type="http://schemas.openxmlformats.org/officeDocument/2006/relationships/font" Target="fonts/HelveticaNeueLight-bold.ttf"/><Relationship Id="rId3" Type="http://schemas.openxmlformats.org/officeDocument/2006/relationships/font" Target="fonts/HelveticaNeueLight-italic.ttf"/><Relationship Id="rId4" Type="http://schemas.openxmlformats.org/officeDocument/2006/relationships/font" Target="fonts/HelveticaNeueLigh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GBZopCARiBRFF9K0j2YybNyevg==">AMUW2mX58o1N5r7ZATOdVkvu4r7Owia7wI9K0AJXmgUHQmhP26tN2vUEJLz0DrquQlbUdCxZHdhT5InMpg2TMLylWh+FdWRBOz5Mk8yaORk+3ftwT2nm4fw=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2013-04-04T12:55:00Z</dcterms:created>
  <dc:creator>Jacqui Lawlor</dc:creator>
</cp:coreProperties>
</file>