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4934E0">
        <w:rPr>
          <w:rFonts w:ascii="Arial" w:hAnsi="Arial" w:cs="Arial"/>
        </w:rPr>
        <w:t>SM Investment Pension Scheme</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4934E0">
        <w:rPr>
          <w:rFonts w:ascii="Helvetica" w:hAnsi="Helvetica"/>
          <w:b/>
          <w:sz w:val="21"/>
          <w:szCs w:val="21"/>
        </w:rPr>
        <w:t>Sally Anne Morton</w:t>
      </w:r>
      <w:bookmarkStart w:id="1" w:name="_GoBack"/>
      <w:bookmarkEnd w:id="1"/>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934E0"/>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27</cp:revision>
  <cp:lastPrinted>2017-11-07T11:11:00Z</cp:lastPrinted>
  <dcterms:created xsi:type="dcterms:W3CDTF">2017-11-22T14:18:00Z</dcterms:created>
  <dcterms:modified xsi:type="dcterms:W3CDTF">2018-04-10T12:09:00Z</dcterms:modified>
</cp:coreProperties>
</file>