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F24CB5" w:rsidRDefault="00551CF3" w:rsidP="00551CF3">
      <w:pPr>
        <w:rPr>
          <w:rFonts w:ascii="Arial" w:hAnsi="Arial" w:cs="Arial"/>
          <w:b/>
          <w:sz w:val="23"/>
          <w:szCs w:val="23"/>
        </w:rPr>
      </w:pPr>
      <w:r w:rsidRPr="00F24CB5">
        <w:rPr>
          <w:rFonts w:ascii="Arial" w:hAnsi="Arial" w:cs="Arial"/>
          <w:b/>
          <w:sz w:val="23"/>
          <w:szCs w:val="23"/>
        </w:rPr>
        <w:t>Private and Confidential</w:t>
      </w:r>
    </w:p>
    <w:p w:rsidR="002161EC" w:rsidRPr="00F24CB5" w:rsidRDefault="009F434E" w:rsidP="002161EC">
      <w:pPr>
        <w:pStyle w:val="NoSpacing"/>
        <w:rPr>
          <w:rFonts w:ascii="Arial" w:hAnsi="Arial" w:cs="Arial"/>
          <w:sz w:val="23"/>
          <w:szCs w:val="23"/>
        </w:rPr>
      </w:pPr>
      <w:r>
        <w:rPr>
          <w:rFonts w:ascii="Arial" w:hAnsi="Arial" w:cs="Arial"/>
          <w:sz w:val="23"/>
          <w:szCs w:val="23"/>
        </w:rPr>
        <w:t>Trustees of the Robinson Family SSAS</w:t>
      </w:r>
    </w:p>
    <w:p w:rsidR="002161EC" w:rsidRPr="00F24CB5" w:rsidRDefault="009F43FD" w:rsidP="002161EC">
      <w:pPr>
        <w:pStyle w:val="NoSpacing"/>
        <w:rPr>
          <w:rFonts w:ascii="Arial" w:hAnsi="Arial" w:cs="Arial"/>
          <w:sz w:val="23"/>
          <w:szCs w:val="23"/>
        </w:rPr>
      </w:pPr>
      <w:r w:rsidRPr="00F24CB5">
        <w:rPr>
          <w:rFonts w:ascii="Arial" w:hAnsi="Arial" w:cs="Arial"/>
          <w:sz w:val="23"/>
          <w:szCs w:val="23"/>
        </w:rPr>
        <w:t>Robinson Contract Services Limited</w:t>
      </w:r>
    </w:p>
    <w:p w:rsidR="009F43FD" w:rsidRPr="00F24CB5" w:rsidRDefault="009F43FD" w:rsidP="009F43FD">
      <w:pPr>
        <w:rPr>
          <w:rFonts w:ascii="Arial" w:eastAsia="Times New Roman" w:hAnsi="Arial" w:cs="Arial"/>
          <w:sz w:val="23"/>
          <w:szCs w:val="23"/>
          <w:lang w:val="en-GB" w:eastAsia="ar-SA"/>
        </w:rPr>
      </w:pPr>
      <w:r w:rsidRPr="00F24CB5">
        <w:rPr>
          <w:rFonts w:ascii="Arial" w:eastAsia="Times New Roman" w:hAnsi="Arial" w:cs="Arial"/>
          <w:sz w:val="23"/>
          <w:szCs w:val="23"/>
          <w:lang w:val="en-GB" w:eastAsia="ar-SA"/>
        </w:rPr>
        <w:t xml:space="preserve">Weighbridge Yard </w:t>
      </w:r>
      <w:proofErr w:type="spellStart"/>
      <w:r w:rsidRPr="00F24CB5">
        <w:rPr>
          <w:rFonts w:ascii="Arial" w:eastAsia="Times New Roman" w:hAnsi="Arial" w:cs="Arial"/>
          <w:sz w:val="23"/>
          <w:szCs w:val="23"/>
          <w:lang w:val="en-GB" w:eastAsia="ar-SA"/>
        </w:rPr>
        <w:t>Catfoss</w:t>
      </w:r>
      <w:proofErr w:type="spellEnd"/>
      <w:r w:rsidRPr="00F24CB5">
        <w:rPr>
          <w:rFonts w:ascii="Arial" w:eastAsia="Times New Roman" w:hAnsi="Arial" w:cs="Arial"/>
          <w:sz w:val="23"/>
          <w:szCs w:val="23"/>
          <w:lang w:val="en-GB" w:eastAsia="ar-SA"/>
        </w:rPr>
        <w:t xml:space="preserve"> Lane </w:t>
      </w:r>
    </w:p>
    <w:p w:rsidR="009F43FD" w:rsidRPr="00F24CB5" w:rsidRDefault="009F43FD" w:rsidP="009F43FD">
      <w:pPr>
        <w:rPr>
          <w:rFonts w:ascii="Arial" w:eastAsia="Times New Roman" w:hAnsi="Arial" w:cs="Arial"/>
          <w:sz w:val="23"/>
          <w:szCs w:val="23"/>
          <w:lang w:val="en-GB" w:eastAsia="ar-SA"/>
        </w:rPr>
      </w:pPr>
      <w:proofErr w:type="spellStart"/>
      <w:r w:rsidRPr="00F24CB5">
        <w:rPr>
          <w:rFonts w:ascii="Arial" w:eastAsia="Times New Roman" w:hAnsi="Arial" w:cs="Arial"/>
          <w:sz w:val="23"/>
          <w:szCs w:val="23"/>
          <w:lang w:val="en-GB" w:eastAsia="ar-SA"/>
        </w:rPr>
        <w:t>Brandesburton</w:t>
      </w:r>
      <w:proofErr w:type="spellEnd"/>
      <w:r w:rsidRPr="00F24CB5">
        <w:rPr>
          <w:rFonts w:ascii="Arial" w:eastAsia="Times New Roman" w:hAnsi="Arial" w:cs="Arial"/>
          <w:sz w:val="23"/>
          <w:szCs w:val="23"/>
          <w:lang w:val="en-GB" w:eastAsia="ar-SA"/>
        </w:rPr>
        <w:t xml:space="preserve"> </w:t>
      </w:r>
    </w:p>
    <w:p w:rsidR="009F43FD" w:rsidRPr="00F24CB5" w:rsidRDefault="009F43FD" w:rsidP="009F43FD">
      <w:pPr>
        <w:rPr>
          <w:rFonts w:ascii="Arial" w:eastAsia="Times New Roman" w:hAnsi="Arial" w:cs="Arial"/>
          <w:sz w:val="23"/>
          <w:szCs w:val="23"/>
          <w:lang w:val="en-GB" w:eastAsia="ar-SA"/>
        </w:rPr>
      </w:pPr>
      <w:proofErr w:type="spellStart"/>
      <w:r w:rsidRPr="00F24CB5">
        <w:rPr>
          <w:rFonts w:ascii="Arial" w:eastAsia="Times New Roman" w:hAnsi="Arial" w:cs="Arial"/>
          <w:sz w:val="23"/>
          <w:szCs w:val="23"/>
          <w:lang w:val="en-GB" w:eastAsia="ar-SA"/>
        </w:rPr>
        <w:t>Driffield</w:t>
      </w:r>
      <w:proofErr w:type="spellEnd"/>
      <w:r w:rsidRPr="00F24CB5">
        <w:rPr>
          <w:rFonts w:ascii="Arial" w:eastAsia="Times New Roman" w:hAnsi="Arial" w:cs="Arial"/>
          <w:sz w:val="23"/>
          <w:szCs w:val="23"/>
          <w:lang w:val="en-GB" w:eastAsia="ar-SA"/>
        </w:rPr>
        <w:t xml:space="preserve"> </w:t>
      </w:r>
    </w:p>
    <w:p w:rsidR="009F43FD" w:rsidRPr="00F24CB5" w:rsidRDefault="009F43FD" w:rsidP="009F43FD">
      <w:pPr>
        <w:rPr>
          <w:rFonts w:ascii="Arial" w:eastAsia="Times New Roman" w:hAnsi="Arial" w:cs="Arial"/>
          <w:sz w:val="23"/>
          <w:szCs w:val="23"/>
          <w:lang w:val="en-GB" w:eastAsia="ar-SA"/>
        </w:rPr>
      </w:pPr>
      <w:r w:rsidRPr="00F24CB5">
        <w:rPr>
          <w:rFonts w:ascii="Arial" w:eastAsia="Times New Roman" w:hAnsi="Arial" w:cs="Arial"/>
          <w:sz w:val="23"/>
          <w:szCs w:val="23"/>
          <w:lang w:val="en-GB" w:eastAsia="ar-SA"/>
        </w:rPr>
        <w:t xml:space="preserve">East Yorkshire </w:t>
      </w:r>
    </w:p>
    <w:p w:rsidR="00551CF3" w:rsidRPr="00F24CB5" w:rsidRDefault="009F43FD" w:rsidP="009F43FD">
      <w:pPr>
        <w:rPr>
          <w:rFonts w:ascii="Arial" w:hAnsi="Arial" w:cs="Arial"/>
          <w:sz w:val="23"/>
          <w:szCs w:val="23"/>
        </w:rPr>
      </w:pPr>
      <w:r w:rsidRPr="00F24CB5">
        <w:rPr>
          <w:rFonts w:ascii="Arial" w:eastAsia="Times New Roman" w:hAnsi="Arial" w:cs="Arial"/>
          <w:sz w:val="23"/>
          <w:szCs w:val="23"/>
          <w:lang w:val="en-GB" w:eastAsia="ar-SA"/>
        </w:rPr>
        <w:t>YO25 8EJ</w:t>
      </w:r>
      <w:bookmarkStart w:id="0" w:name="_GoBack"/>
      <w:bookmarkEnd w:id="0"/>
    </w:p>
    <w:p w:rsidR="00551CF3" w:rsidRPr="00F24CB5" w:rsidRDefault="00551CF3" w:rsidP="00551CF3">
      <w:pPr>
        <w:jc w:val="right"/>
        <w:rPr>
          <w:rFonts w:ascii="Arial" w:hAnsi="Arial" w:cs="Arial"/>
          <w:sz w:val="23"/>
          <w:szCs w:val="23"/>
        </w:rPr>
      </w:pPr>
      <w:r w:rsidRPr="00F24CB5">
        <w:rPr>
          <w:rFonts w:ascii="Arial" w:hAnsi="Arial" w:cs="Arial"/>
          <w:sz w:val="23"/>
          <w:szCs w:val="23"/>
        </w:rPr>
        <w:t xml:space="preserve">                                                                                                            </w:t>
      </w:r>
      <w:r w:rsidRPr="00F24CB5">
        <w:rPr>
          <w:rFonts w:ascii="Arial" w:hAnsi="Arial" w:cs="Arial"/>
          <w:sz w:val="23"/>
          <w:szCs w:val="23"/>
        </w:rPr>
        <w:tab/>
      </w:r>
      <w:r w:rsidR="00DE4EAB">
        <w:rPr>
          <w:rFonts w:ascii="Arial" w:hAnsi="Arial" w:cs="Arial"/>
          <w:sz w:val="23"/>
          <w:szCs w:val="23"/>
        </w:rPr>
        <w:t>21 December 2016</w:t>
      </w:r>
    </w:p>
    <w:p w:rsidR="00551CF3" w:rsidRPr="00F24CB5" w:rsidRDefault="009F434E" w:rsidP="00551CF3">
      <w:pPr>
        <w:jc w:val="right"/>
        <w:rPr>
          <w:rFonts w:ascii="Arial" w:hAnsi="Arial" w:cs="Arial"/>
          <w:sz w:val="23"/>
          <w:szCs w:val="23"/>
        </w:rPr>
      </w:pPr>
      <w:r>
        <w:rPr>
          <w:rFonts w:ascii="Arial" w:hAnsi="Arial" w:cs="Arial"/>
          <w:sz w:val="23"/>
          <w:szCs w:val="23"/>
        </w:rPr>
        <w:t>Email Only</w:t>
      </w:r>
    </w:p>
    <w:p w:rsidR="009F434E" w:rsidRDefault="009F434E" w:rsidP="00551CF3">
      <w:pPr>
        <w:rPr>
          <w:rFonts w:ascii="Arial" w:hAnsi="Arial" w:cs="Arial"/>
          <w:sz w:val="23"/>
          <w:szCs w:val="23"/>
        </w:rPr>
      </w:pPr>
    </w:p>
    <w:p w:rsidR="00551CF3" w:rsidRPr="00F24CB5" w:rsidRDefault="00551CF3" w:rsidP="00551CF3">
      <w:pPr>
        <w:rPr>
          <w:rFonts w:ascii="Arial" w:hAnsi="Arial" w:cs="Arial"/>
          <w:sz w:val="23"/>
          <w:szCs w:val="23"/>
        </w:rPr>
      </w:pPr>
      <w:r w:rsidRPr="00F24CB5">
        <w:rPr>
          <w:rFonts w:ascii="Arial" w:hAnsi="Arial" w:cs="Arial"/>
          <w:sz w:val="23"/>
          <w:szCs w:val="23"/>
        </w:rPr>
        <w:t xml:space="preserve">Dear </w:t>
      </w:r>
      <w:r w:rsidR="009F434E">
        <w:rPr>
          <w:rFonts w:ascii="Arial" w:hAnsi="Arial" w:cs="Arial"/>
          <w:sz w:val="23"/>
          <w:szCs w:val="23"/>
        </w:rPr>
        <w:t>Sirs</w:t>
      </w:r>
      <w:r w:rsidR="009F43FD" w:rsidRPr="00F24CB5">
        <w:rPr>
          <w:rFonts w:ascii="Arial" w:hAnsi="Arial" w:cs="Arial"/>
          <w:sz w:val="23"/>
          <w:szCs w:val="23"/>
        </w:rPr>
        <w:t>,</w:t>
      </w:r>
    </w:p>
    <w:p w:rsidR="00E16DBD" w:rsidRPr="00F24CB5" w:rsidRDefault="00E16DBD" w:rsidP="00551CF3">
      <w:pPr>
        <w:rPr>
          <w:rFonts w:ascii="Arial" w:hAnsi="Arial" w:cs="Arial"/>
          <w:sz w:val="23"/>
          <w:szCs w:val="23"/>
        </w:rPr>
      </w:pPr>
    </w:p>
    <w:p w:rsidR="00E16DBD" w:rsidRPr="00F24CB5" w:rsidRDefault="003B550A" w:rsidP="00551CF3">
      <w:pPr>
        <w:rPr>
          <w:rFonts w:ascii="Arial" w:hAnsi="Arial" w:cs="Arial"/>
          <w:b/>
          <w:sz w:val="23"/>
          <w:szCs w:val="23"/>
        </w:rPr>
      </w:pPr>
      <w:r w:rsidRPr="00F24CB5">
        <w:rPr>
          <w:rFonts w:ascii="Arial" w:hAnsi="Arial" w:cs="Arial"/>
          <w:b/>
          <w:sz w:val="23"/>
          <w:szCs w:val="23"/>
        </w:rPr>
        <w:t xml:space="preserve">Robinson Family SSAS </w:t>
      </w:r>
    </w:p>
    <w:p w:rsidR="002161EC" w:rsidRPr="00F24CB5" w:rsidRDefault="002161EC" w:rsidP="00551CF3">
      <w:pPr>
        <w:rPr>
          <w:rFonts w:ascii="Arial" w:hAnsi="Arial" w:cs="Arial"/>
          <w:sz w:val="23"/>
          <w:szCs w:val="23"/>
        </w:rPr>
      </w:pPr>
    </w:p>
    <w:p w:rsidR="00F24CB5" w:rsidRPr="00F24CB5" w:rsidRDefault="00F24CB5" w:rsidP="00F24CB5">
      <w:pPr>
        <w:rPr>
          <w:rFonts w:ascii="Arial" w:hAnsi="Arial" w:cs="Arial"/>
          <w:sz w:val="23"/>
          <w:szCs w:val="23"/>
        </w:rPr>
      </w:pPr>
      <w:r w:rsidRPr="00F24CB5">
        <w:rPr>
          <w:rFonts w:ascii="Arial" w:hAnsi="Arial" w:cs="Arial"/>
          <w:sz w:val="23"/>
          <w:szCs w:val="23"/>
        </w:rPr>
        <w:t xml:space="preserve">This firm undertakes pension administration and provides guidance on HMRC practice to over 450 small firms and their accountants. We are in a unusual position in that we have specific experience in dealing with HMRC where the issue of tax deduction arises on pension contributions. </w:t>
      </w:r>
    </w:p>
    <w:p w:rsidR="00F24CB5" w:rsidRPr="00F24CB5" w:rsidRDefault="00F24CB5" w:rsidP="00F24CB5">
      <w:pPr>
        <w:rPr>
          <w:rFonts w:ascii="Arial" w:hAnsi="Arial" w:cs="Arial"/>
          <w:sz w:val="23"/>
          <w:szCs w:val="23"/>
        </w:rPr>
      </w:pPr>
    </w:p>
    <w:p w:rsidR="00F24CB5" w:rsidRPr="00F24CB5" w:rsidRDefault="00F24CB5" w:rsidP="00F24CB5">
      <w:pPr>
        <w:rPr>
          <w:rFonts w:ascii="Arial" w:hAnsi="Arial" w:cs="Arial"/>
          <w:sz w:val="23"/>
          <w:szCs w:val="23"/>
        </w:rPr>
      </w:pPr>
      <w:r w:rsidRPr="00F24CB5">
        <w:rPr>
          <w:rFonts w:ascii="Arial" w:hAnsi="Arial" w:cs="Arial"/>
          <w:sz w:val="23"/>
          <w:szCs w:val="23"/>
        </w:rPr>
        <w:t xml:space="preserve">You have requested through your conversations with Dave </w:t>
      </w:r>
      <w:proofErr w:type="spellStart"/>
      <w:r w:rsidRPr="00F24CB5">
        <w:rPr>
          <w:rFonts w:ascii="Arial" w:hAnsi="Arial" w:cs="Arial"/>
          <w:sz w:val="23"/>
          <w:szCs w:val="23"/>
        </w:rPr>
        <w:t>Nicklin</w:t>
      </w:r>
      <w:proofErr w:type="spellEnd"/>
      <w:r w:rsidRPr="00F24CB5">
        <w:rPr>
          <w:rFonts w:ascii="Arial" w:hAnsi="Arial" w:cs="Arial"/>
          <w:sz w:val="23"/>
          <w:szCs w:val="23"/>
        </w:rPr>
        <w:t xml:space="preserve"> for this firm to provide specific guidance in respect of a scheme contribution of £500,000 and whether that contribution would qualify for corporation tax relief.</w:t>
      </w:r>
    </w:p>
    <w:p w:rsidR="00F24CB5" w:rsidRPr="00F24CB5" w:rsidRDefault="00F24CB5" w:rsidP="00F24CB5">
      <w:pPr>
        <w:rPr>
          <w:rFonts w:ascii="Arial" w:hAnsi="Arial" w:cs="Arial"/>
          <w:sz w:val="23"/>
          <w:szCs w:val="23"/>
        </w:rPr>
      </w:pPr>
    </w:p>
    <w:p w:rsidR="00F24CB5" w:rsidRDefault="00F24CB5" w:rsidP="00F24CB5">
      <w:pPr>
        <w:rPr>
          <w:rFonts w:ascii="Arial" w:hAnsi="Arial" w:cs="Arial"/>
          <w:b/>
          <w:sz w:val="23"/>
          <w:szCs w:val="23"/>
        </w:rPr>
      </w:pPr>
      <w:r w:rsidRPr="00F24CB5">
        <w:rPr>
          <w:rFonts w:ascii="Arial" w:hAnsi="Arial" w:cs="Arial"/>
          <w:b/>
          <w:sz w:val="23"/>
          <w:szCs w:val="23"/>
        </w:rPr>
        <w:t>Background</w:t>
      </w:r>
    </w:p>
    <w:p w:rsidR="00F24CB5" w:rsidRPr="00F24CB5" w:rsidRDefault="00F24CB5" w:rsidP="00F24CB5">
      <w:pPr>
        <w:rPr>
          <w:rFonts w:ascii="Arial" w:hAnsi="Arial" w:cs="Arial"/>
          <w:b/>
          <w:sz w:val="23"/>
          <w:szCs w:val="23"/>
        </w:rPr>
      </w:pPr>
    </w:p>
    <w:p w:rsidR="00F24CB5" w:rsidRPr="00F24CB5" w:rsidRDefault="00F24CB5" w:rsidP="00F24CB5">
      <w:pPr>
        <w:rPr>
          <w:rFonts w:ascii="Arial" w:hAnsi="Arial" w:cs="Arial"/>
          <w:sz w:val="23"/>
          <w:szCs w:val="23"/>
        </w:rPr>
      </w:pPr>
      <w:r w:rsidRPr="00F24CB5">
        <w:rPr>
          <w:rFonts w:ascii="Arial" w:hAnsi="Arial" w:cs="Arial"/>
          <w:sz w:val="23"/>
          <w:szCs w:val="23"/>
        </w:rPr>
        <w:t>The scheme operated is an employer's occupational pension scheme, adopting small self administered scheme rules.</w:t>
      </w:r>
      <w:r>
        <w:rPr>
          <w:rFonts w:ascii="Arial" w:hAnsi="Arial" w:cs="Arial"/>
          <w:sz w:val="23"/>
          <w:szCs w:val="23"/>
        </w:rPr>
        <w:t xml:space="preserve"> It operates as money purchase, meaning that the benefits paid are determined by the available money held in the scheme for each member.</w:t>
      </w:r>
    </w:p>
    <w:p w:rsidR="00F24CB5" w:rsidRPr="00F24CB5" w:rsidRDefault="00F24CB5" w:rsidP="00F24CB5">
      <w:pPr>
        <w:rPr>
          <w:rFonts w:ascii="Arial" w:hAnsi="Arial" w:cs="Arial"/>
          <w:sz w:val="23"/>
          <w:szCs w:val="23"/>
        </w:rPr>
      </w:pPr>
    </w:p>
    <w:p w:rsidR="00F24CB5" w:rsidRPr="00F24CB5" w:rsidRDefault="00F24CB5" w:rsidP="00F24CB5">
      <w:pPr>
        <w:rPr>
          <w:rFonts w:ascii="Arial" w:hAnsi="Arial" w:cs="Arial"/>
          <w:sz w:val="23"/>
          <w:szCs w:val="23"/>
        </w:rPr>
      </w:pPr>
      <w:r w:rsidRPr="00F24CB5">
        <w:rPr>
          <w:rFonts w:ascii="Arial" w:hAnsi="Arial" w:cs="Arial"/>
          <w:sz w:val="23"/>
          <w:szCs w:val="23"/>
        </w:rPr>
        <w:t xml:space="preserve">As an occupational pension scheme, membership is open to employees and serving directors of the Company.  </w:t>
      </w:r>
    </w:p>
    <w:p w:rsidR="00F24CB5" w:rsidRPr="00F24CB5" w:rsidRDefault="00F24CB5" w:rsidP="00F24CB5">
      <w:pPr>
        <w:rPr>
          <w:rFonts w:ascii="Arial" w:hAnsi="Arial" w:cs="Arial"/>
          <w:sz w:val="23"/>
          <w:szCs w:val="23"/>
        </w:rPr>
      </w:pPr>
    </w:p>
    <w:p w:rsidR="00F24CB5" w:rsidRDefault="00F24CB5" w:rsidP="00F24CB5">
      <w:pPr>
        <w:rPr>
          <w:rFonts w:ascii="Arial" w:hAnsi="Arial" w:cs="Arial"/>
          <w:sz w:val="23"/>
          <w:szCs w:val="23"/>
        </w:rPr>
      </w:pPr>
      <w:r w:rsidRPr="00F24CB5">
        <w:rPr>
          <w:rFonts w:ascii="Arial" w:hAnsi="Arial" w:cs="Arial"/>
          <w:sz w:val="23"/>
          <w:szCs w:val="23"/>
        </w:rPr>
        <w:t>The rules of the pension scheme have created two types of pension accounts, namely a general fund and an individual fund. The scheme has been tax registered on this basis with HMRC.</w:t>
      </w:r>
    </w:p>
    <w:p w:rsidR="00F24CB5" w:rsidRDefault="00F24CB5" w:rsidP="00F24CB5">
      <w:pPr>
        <w:rPr>
          <w:rFonts w:ascii="Arial" w:hAnsi="Arial" w:cs="Arial"/>
          <w:sz w:val="23"/>
          <w:szCs w:val="23"/>
        </w:rPr>
      </w:pPr>
    </w:p>
    <w:p w:rsidR="00F24CB5" w:rsidRPr="00F24CB5" w:rsidRDefault="00F24CB5" w:rsidP="00F24CB5">
      <w:pPr>
        <w:rPr>
          <w:rFonts w:ascii="Arial" w:hAnsi="Arial" w:cs="Arial"/>
          <w:sz w:val="23"/>
          <w:szCs w:val="23"/>
        </w:rPr>
      </w:pPr>
      <w:r>
        <w:rPr>
          <w:rFonts w:ascii="Arial" w:hAnsi="Arial" w:cs="Arial"/>
          <w:sz w:val="23"/>
          <w:szCs w:val="23"/>
        </w:rPr>
        <w:t>Much of the areas I will cover are quite technical, this is not to confuse you but is intended to give assurance and support needed in respect of the funding of this pension scheme.</w:t>
      </w:r>
    </w:p>
    <w:p w:rsidR="00F24CB5" w:rsidRPr="00F24CB5" w:rsidRDefault="00F24CB5" w:rsidP="00F24CB5">
      <w:pPr>
        <w:rPr>
          <w:rFonts w:ascii="Arial" w:hAnsi="Arial" w:cs="Arial"/>
          <w:b/>
          <w:sz w:val="23"/>
          <w:szCs w:val="23"/>
        </w:rPr>
      </w:pPr>
    </w:p>
    <w:p w:rsidR="009F434E" w:rsidRDefault="009F434E" w:rsidP="00F24CB5">
      <w:pPr>
        <w:pStyle w:val="Default"/>
        <w:rPr>
          <w:b/>
          <w:sz w:val="23"/>
          <w:szCs w:val="23"/>
        </w:rPr>
      </w:pPr>
    </w:p>
    <w:p w:rsidR="009F434E" w:rsidRDefault="009F434E" w:rsidP="00F24CB5">
      <w:pPr>
        <w:pStyle w:val="Default"/>
        <w:rPr>
          <w:b/>
          <w:sz w:val="23"/>
          <w:szCs w:val="23"/>
        </w:rPr>
      </w:pPr>
    </w:p>
    <w:p w:rsidR="009F434E" w:rsidRDefault="009F434E" w:rsidP="00F24CB5">
      <w:pPr>
        <w:pStyle w:val="Default"/>
        <w:rPr>
          <w:b/>
          <w:sz w:val="23"/>
          <w:szCs w:val="23"/>
        </w:rPr>
      </w:pPr>
    </w:p>
    <w:p w:rsidR="009F434E" w:rsidRDefault="009F434E" w:rsidP="00F24CB5">
      <w:pPr>
        <w:pStyle w:val="Default"/>
        <w:rPr>
          <w:b/>
          <w:sz w:val="23"/>
          <w:szCs w:val="23"/>
        </w:rPr>
      </w:pPr>
    </w:p>
    <w:p w:rsidR="00F24CB5" w:rsidRPr="00F24CB5" w:rsidRDefault="00F24CB5" w:rsidP="00F24CB5">
      <w:pPr>
        <w:pStyle w:val="Default"/>
        <w:rPr>
          <w:sz w:val="23"/>
          <w:szCs w:val="23"/>
        </w:rPr>
      </w:pPr>
      <w:r w:rsidRPr="00F24CB5">
        <w:rPr>
          <w:b/>
          <w:sz w:val="23"/>
          <w:szCs w:val="23"/>
        </w:rPr>
        <w:lastRenderedPageBreak/>
        <w:t>Allocating contributions</w:t>
      </w:r>
    </w:p>
    <w:p w:rsidR="00F24CB5" w:rsidRPr="00F24CB5" w:rsidRDefault="00F24CB5" w:rsidP="00F24CB5">
      <w:pPr>
        <w:pStyle w:val="Default"/>
        <w:rPr>
          <w:sz w:val="23"/>
          <w:szCs w:val="23"/>
        </w:rPr>
      </w:pPr>
    </w:p>
    <w:p w:rsidR="00F24CB5" w:rsidRPr="00F24CB5" w:rsidRDefault="00F24CB5" w:rsidP="00F24CB5">
      <w:pPr>
        <w:pStyle w:val="Default"/>
        <w:rPr>
          <w:sz w:val="23"/>
          <w:szCs w:val="23"/>
        </w:rPr>
      </w:pPr>
      <w:r w:rsidRPr="00F24CB5">
        <w:rPr>
          <w:sz w:val="23"/>
          <w:szCs w:val="23"/>
        </w:rPr>
        <w:t xml:space="preserve">Any contribution </w:t>
      </w:r>
      <w:r>
        <w:rPr>
          <w:sz w:val="23"/>
          <w:szCs w:val="23"/>
        </w:rPr>
        <w:t xml:space="preserve">may be </w:t>
      </w:r>
      <w:r w:rsidRPr="00F24CB5">
        <w:rPr>
          <w:sz w:val="23"/>
          <w:szCs w:val="23"/>
        </w:rPr>
        <w:t xml:space="preserve">allocated to one or more new or existing </w:t>
      </w:r>
      <w:r>
        <w:rPr>
          <w:sz w:val="23"/>
          <w:szCs w:val="23"/>
        </w:rPr>
        <w:t>i</w:t>
      </w:r>
      <w:r w:rsidRPr="00F24CB5">
        <w:rPr>
          <w:sz w:val="23"/>
          <w:szCs w:val="23"/>
        </w:rPr>
        <w:t xml:space="preserve">ndividual </w:t>
      </w:r>
      <w:r>
        <w:rPr>
          <w:sz w:val="23"/>
          <w:szCs w:val="23"/>
        </w:rPr>
        <w:t>f</w:t>
      </w:r>
      <w:r w:rsidRPr="00F24CB5">
        <w:rPr>
          <w:sz w:val="23"/>
          <w:szCs w:val="23"/>
        </w:rPr>
        <w:t xml:space="preserve">unds in respect of such one or more </w:t>
      </w:r>
      <w:r>
        <w:rPr>
          <w:sz w:val="23"/>
          <w:szCs w:val="23"/>
        </w:rPr>
        <w:t>m</w:t>
      </w:r>
      <w:r w:rsidRPr="00F24CB5">
        <w:rPr>
          <w:sz w:val="23"/>
          <w:szCs w:val="23"/>
        </w:rPr>
        <w:t>embers as the Company may direct at or</w:t>
      </w:r>
      <w:r>
        <w:rPr>
          <w:sz w:val="23"/>
          <w:szCs w:val="23"/>
        </w:rPr>
        <w:t xml:space="preserve"> before the time when it is paid. In the </w:t>
      </w:r>
      <w:r w:rsidRPr="00F24CB5">
        <w:rPr>
          <w:sz w:val="23"/>
          <w:szCs w:val="23"/>
        </w:rPr>
        <w:t xml:space="preserve">absence of any such direction, to the General Fund. </w:t>
      </w:r>
    </w:p>
    <w:p w:rsidR="00F24CB5" w:rsidRPr="00F24CB5" w:rsidRDefault="00F24CB5" w:rsidP="00F24CB5">
      <w:pPr>
        <w:rPr>
          <w:rFonts w:ascii="Arial" w:hAnsi="Arial" w:cs="Arial"/>
          <w:sz w:val="23"/>
          <w:szCs w:val="23"/>
        </w:rPr>
      </w:pPr>
    </w:p>
    <w:p w:rsidR="00F24CB5" w:rsidRDefault="00F24CB5" w:rsidP="00F24CB5">
      <w:pPr>
        <w:rPr>
          <w:rFonts w:ascii="Arial" w:hAnsi="Arial" w:cs="Arial"/>
          <w:sz w:val="23"/>
          <w:szCs w:val="23"/>
        </w:rPr>
      </w:pPr>
      <w:r>
        <w:rPr>
          <w:rFonts w:ascii="Arial" w:hAnsi="Arial" w:cs="Arial"/>
          <w:sz w:val="23"/>
          <w:szCs w:val="23"/>
        </w:rPr>
        <w:t>Under r</w:t>
      </w:r>
      <w:r w:rsidRPr="00F24CB5">
        <w:rPr>
          <w:rFonts w:ascii="Arial" w:hAnsi="Arial" w:cs="Arial"/>
          <w:sz w:val="23"/>
          <w:szCs w:val="23"/>
        </w:rPr>
        <w:t>ule 26</w:t>
      </w:r>
      <w:r>
        <w:rPr>
          <w:rFonts w:ascii="Arial" w:hAnsi="Arial" w:cs="Arial"/>
          <w:sz w:val="23"/>
          <w:szCs w:val="23"/>
        </w:rPr>
        <w:t xml:space="preserve"> of the Scheme rules</w:t>
      </w:r>
      <w:r w:rsidRPr="00F24CB5">
        <w:rPr>
          <w:rFonts w:ascii="Arial" w:hAnsi="Arial" w:cs="Arial"/>
          <w:sz w:val="23"/>
          <w:szCs w:val="23"/>
        </w:rPr>
        <w:t xml:space="preserve">, the </w:t>
      </w:r>
      <w:r w:rsidRPr="00257290">
        <w:rPr>
          <w:rFonts w:ascii="Arial" w:hAnsi="Arial" w:cs="Arial"/>
          <w:sz w:val="23"/>
          <w:szCs w:val="23"/>
        </w:rPr>
        <w:t>Trustees</w:t>
      </w:r>
      <w:r w:rsidRPr="00257290">
        <w:rPr>
          <w:rFonts w:ascii="Arial" w:hAnsi="Arial" w:cs="Arial"/>
          <w:spacing w:val="-4"/>
          <w:sz w:val="23"/>
          <w:szCs w:val="23"/>
        </w:rPr>
        <w:t xml:space="preserve"> </w:t>
      </w:r>
      <w:r w:rsidRPr="00257290">
        <w:rPr>
          <w:rFonts w:ascii="Arial" w:hAnsi="Arial" w:cs="Arial"/>
          <w:sz w:val="23"/>
          <w:szCs w:val="23"/>
        </w:rPr>
        <w:t>may</w:t>
      </w:r>
      <w:r w:rsidRPr="00257290">
        <w:rPr>
          <w:rFonts w:ascii="Arial" w:hAnsi="Arial" w:cs="Arial"/>
          <w:spacing w:val="-13"/>
          <w:sz w:val="23"/>
          <w:szCs w:val="23"/>
        </w:rPr>
        <w:t xml:space="preserve"> </w:t>
      </w:r>
      <w:r w:rsidRPr="00257290">
        <w:rPr>
          <w:rFonts w:ascii="Arial" w:hAnsi="Arial" w:cs="Arial"/>
          <w:sz w:val="23"/>
          <w:szCs w:val="23"/>
        </w:rPr>
        <w:t>at</w:t>
      </w:r>
      <w:r w:rsidRPr="00257290">
        <w:rPr>
          <w:rFonts w:ascii="Arial" w:hAnsi="Arial" w:cs="Arial"/>
          <w:spacing w:val="-1"/>
          <w:sz w:val="23"/>
          <w:szCs w:val="23"/>
        </w:rPr>
        <w:t xml:space="preserve"> </w:t>
      </w:r>
      <w:r w:rsidRPr="00257290">
        <w:rPr>
          <w:rFonts w:ascii="Arial" w:hAnsi="Arial" w:cs="Arial"/>
          <w:sz w:val="23"/>
          <w:szCs w:val="23"/>
        </w:rPr>
        <w:t>any</w:t>
      </w:r>
      <w:r w:rsidRPr="00257290">
        <w:rPr>
          <w:rFonts w:ascii="Arial" w:hAnsi="Arial" w:cs="Arial"/>
          <w:spacing w:val="-9"/>
          <w:sz w:val="23"/>
          <w:szCs w:val="23"/>
        </w:rPr>
        <w:t xml:space="preserve"> </w:t>
      </w:r>
      <w:r w:rsidRPr="00257290">
        <w:rPr>
          <w:rFonts w:ascii="Arial" w:hAnsi="Arial" w:cs="Arial"/>
          <w:sz w:val="23"/>
          <w:szCs w:val="23"/>
        </w:rPr>
        <w:t>time</w:t>
      </w:r>
      <w:r w:rsidRPr="00257290">
        <w:rPr>
          <w:rFonts w:ascii="Arial" w:hAnsi="Arial" w:cs="Arial"/>
          <w:spacing w:val="-5"/>
          <w:sz w:val="23"/>
          <w:szCs w:val="23"/>
        </w:rPr>
        <w:t xml:space="preserve"> </w:t>
      </w:r>
      <w:r w:rsidRPr="00257290">
        <w:rPr>
          <w:rFonts w:ascii="Arial" w:hAnsi="Arial" w:cs="Arial"/>
          <w:sz w:val="23"/>
          <w:szCs w:val="23"/>
        </w:rPr>
        <w:t>apply</w:t>
      </w:r>
      <w:r w:rsidRPr="00257290">
        <w:rPr>
          <w:rFonts w:ascii="Arial" w:hAnsi="Arial" w:cs="Arial"/>
          <w:spacing w:val="-11"/>
          <w:sz w:val="23"/>
          <w:szCs w:val="23"/>
        </w:rPr>
        <w:t xml:space="preserve"> </w:t>
      </w:r>
      <w:r w:rsidRPr="00257290">
        <w:rPr>
          <w:rFonts w:ascii="Arial" w:hAnsi="Arial" w:cs="Arial"/>
          <w:sz w:val="23"/>
          <w:szCs w:val="23"/>
        </w:rPr>
        <w:t>all</w:t>
      </w:r>
      <w:r w:rsidRPr="00257290">
        <w:rPr>
          <w:rFonts w:ascii="Arial" w:hAnsi="Arial" w:cs="Arial"/>
          <w:spacing w:val="-6"/>
          <w:sz w:val="23"/>
          <w:szCs w:val="23"/>
        </w:rPr>
        <w:t xml:space="preserve"> </w:t>
      </w:r>
      <w:r w:rsidRPr="00257290">
        <w:rPr>
          <w:rFonts w:ascii="Arial" w:hAnsi="Arial" w:cs="Arial"/>
          <w:sz w:val="23"/>
          <w:szCs w:val="23"/>
        </w:rPr>
        <w:t>or</w:t>
      </w:r>
      <w:r w:rsidRPr="00257290">
        <w:rPr>
          <w:rFonts w:ascii="Arial" w:hAnsi="Arial" w:cs="Arial"/>
          <w:spacing w:val="-2"/>
          <w:sz w:val="23"/>
          <w:szCs w:val="23"/>
        </w:rPr>
        <w:t xml:space="preserve"> </w:t>
      </w:r>
      <w:r w:rsidRPr="00257290">
        <w:rPr>
          <w:rFonts w:ascii="Arial" w:hAnsi="Arial" w:cs="Arial"/>
          <w:sz w:val="23"/>
          <w:szCs w:val="23"/>
        </w:rPr>
        <w:t>any</w:t>
      </w:r>
      <w:r w:rsidRPr="00257290">
        <w:rPr>
          <w:rFonts w:ascii="Arial" w:hAnsi="Arial" w:cs="Arial"/>
          <w:spacing w:val="-11"/>
          <w:sz w:val="23"/>
          <w:szCs w:val="23"/>
        </w:rPr>
        <w:t xml:space="preserve"> </w:t>
      </w:r>
      <w:r w:rsidRPr="00257290">
        <w:rPr>
          <w:rFonts w:ascii="Arial" w:hAnsi="Arial" w:cs="Arial"/>
          <w:sz w:val="23"/>
          <w:szCs w:val="23"/>
        </w:rPr>
        <w:t>part</w:t>
      </w:r>
      <w:r w:rsidRPr="00257290">
        <w:rPr>
          <w:rFonts w:ascii="Arial" w:hAnsi="Arial" w:cs="Arial"/>
          <w:spacing w:val="-3"/>
          <w:sz w:val="23"/>
          <w:szCs w:val="23"/>
        </w:rPr>
        <w:t xml:space="preserve"> </w:t>
      </w:r>
      <w:r w:rsidRPr="00257290">
        <w:rPr>
          <w:rFonts w:ascii="Arial" w:hAnsi="Arial" w:cs="Arial"/>
          <w:sz w:val="23"/>
          <w:szCs w:val="23"/>
        </w:rPr>
        <w:t>of</w:t>
      </w:r>
      <w:r w:rsidRPr="00257290">
        <w:rPr>
          <w:rFonts w:ascii="Arial" w:hAnsi="Arial" w:cs="Arial"/>
          <w:spacing w:val="-1"/>
          <w:sz w:val="23"/>
          <w:szCs w:val="23"/>
        </w:rPr>
        <w:t xml:space="preserve"> </w:t>
      </w:r>
      <w:r w:rsidRPr="00257290">
        <w:rPr>
          <w:rFonts w:ascii="Arial" w:hAnsi="Arial" w:cs="Arial"/>
          <w:sz w:val="23"/>
          <w:szCs w:val="23"/>
        </w:rPr>
        <w:t>the</w:t>
      </w:r>
      <w:r w:rsidRPr="00257290">
        <w:rPr>
          <w:rFonts w:ascii="Arial" w:hAnsi="Arial" w:cs="Arial"/>
          <w:spacing w:val="-6"/>
          <w:sz w:val="23"/>
          <w:szCs w:val="23"/>
        </w:rPr>
        <w:t xml:space="preserve"> </w:t>
      </w:r>
      <w:r w:rsidRPr="00257290">
        <w:rPr>
          <w:rFonts w:ascii="Arial" w:hAnsi="Arial" w:cs="Arial"/>
          <w:sz w:val="23"/>
          <w:szCs w:val="23"/>
        </w:rPr>
        <w:t>General</w:t>
      </w:r>
      <w:r w:rsidRPr="00257290">
        <w:rPr>
          <w:rFonts w:ascii="Arial" w:hAnsi="Arial" w:cs="Arial"/>
          <w:spacing w:val="-6"/>
          <w:sz w:val="23"/>
          <w:szCs w:val="23"/>
        </w:rPr>
        <w:t xml:space="preserve"> </w:t>
      </w:r>
      <w:r w:rsidRPr="00257290">
        <w:rPr>
          <w:rFonts w:ascii="Arial" w:hAnsi="Arial" w:cs="Arial"/>
          <w:sz w:val="23"/>
          <w:szCs w:val="23"/>
        </w:rPr>
        <w:t>Fund</w:t>
      </w:r>
      <w:r w:rsidRPr="00257290">
        <w:rPr>
          <w:rFonts w:ascii="Arial" w:hAnsi="Arial" w:cs="Arial"/>
          <w:spacing w:val="-3"/>
          <w:sz w:val="23"/>
          <w:szCs w:val="23"/>
        </w:rPr>
        <w:t xml:space="preserve"> </w:t>
      </w:r>
      <w:r w:rsidRPr="00257290">
        <w:rPr>
          <w:rFonts w:ascii="Arial" w:hAnsi="Arial" w:cs="Arial"/>
          <w:sz w:val="23"/>
          <w:szCs w:val="23"/>
        </w:rPr>
        <w:t>to</w:t>
      </w:r>
      <w:r w:rsidRPr="00F24CB5">
        <w:rPr>
          <w:rFonts w:ascii="Arial" w:hAnsi="Arial" w:cs="Arial"/>
          <w:sz w:val="23"/>
          <w:szCs w:val="23"/>
        </w:rPr>
        <w:t xml:space="preserve"> </w:t>
      </w:r>
      <w:r w:rsidRPr="00257290">
        <w:rPr>
          <w:rFonts w:ascii="Arial" w:hAnsi="Arial" w:cs="Arial"/>
          <w:sz w:val="23"/>
          <w:szCs w:val="23"/>
        </w:rPr>
        <w:t xml:space="preserve">create or augment any </w:t>
      </w:r>
      <w:r>
        <w:rPr>
          <w:rFonts w:ascii="Arial" w:hAnsi="Arial" w:cs="Arial"/>
          <w:sz w:val="23"/>
          <w:szCs w:val="23"/>
        </w:rPr>
        <w:t>i</w:t>
      </w:r>
      <w:r w:rsidRPr="00257290">
        <w:rPr>
          <w:rFonts w:ascii="Arial" w:hAnsi="Arial" w:cs="Arial"/>
          <w:sz w:val="23"/>
          <w:szCs w:val="23"/>
        </w:rPr>
        <w:t xml:space="preserve">ndividual </w:t>
      </w:r>
      <w:r>
        <w:rPr>
          <w:rFonts w:ascii="Arial" w:hAnsi="Arial" w:cs="Arial"/>
          <w:sz w:val="23"/>
          <w:szCs w:val="23"/>
        </w:rPr>
        <w:t>f</w:t>
      </w:r>
      <w:r w:rsidRPr="00257290">
        <w:rPr>
          <w:rFonts w:ascii="Arial" w:hAnsi="Arial" w:cs="Arial"/>
          <w:sz w:val="23"/>
          <w:szCs w:val="23"/>
        </w:rPr>
        <w:t>und or otherwise provide new or</w:t>
      </w:r>
      <w:r w:rsidRPr="00257290">
        <w:rPr>
          <w:rFonts w:ascii="Arial" w:hAnsi="Arial" w:cs="Arial"/>
          <w:spacing w:val="3"/>
          <w:sz w:val="23"/>
          <w:szCs w:val="23"/>
        </w:rPr>
        <w:t xml:space="preserve"> </w:t>
      </w:r>
      <w:r>
        <w:rPr>
          <w:rFonts w:ascii="Arial" w:hAnsi="Arial" w:cs="Arial"/>
          <w:sz w:val="23"/>
          <w:szCs w:val="23"/>
        </w:rPr>
        <w:t>increased b</w:t>
      </w:r>
      <w:r w:rsidRPr="00257290">
        <w:rPr>
          <w:rFonts w:ascii="Arial" w:hAnsi="Arial" w:cs="Arial"/>
          <w:sz w:val="23"/>
          <w:szCs w:val="23"/>
        </w:rPr>
        <w:t>enefits, either immediate or prospective, for any person</w:t>
      </w:r>
      <w:r w:rsidRPr="00F24CB5">
        <w:rPr>
          <w:rFonts w:ascii="Arial" w:hAnsi="Arial" w:cs="Arial"/>
          <w:sz w:val="23"/>
          <w:szCs w:val="23"/>
        </w:rPr>
        <w:t xml:space="preserve"> </w:t>
      </w:r>
      <w:r w:rsidRPr="00257290">
        <w:rPr>
          <w:rFonts w:ascii="Arial" w:hAnsi="Arial" w:cs="Arial"/>
          <w:sz w:val="23"/>
          <w:szCs w:val="23"/>
        </w:rPr>
        <w:t>or in any other way which in the opinion of the Trustees is consistent with the status of the</w:t>
      </w:r>
      <w:r w:rsidRPr="00F24CB5">
        <w:rPr>
          <w:rFonts w:ascii="Arial" w:hAnsi="Arial" w:cs="Arial"/>
          <w:sz w:val="23"/>
          <w:szCs w:val="23"/>
        </w:rPr>
        <w:t xml:space="preserve"> </w:t>
      </w:r>
      <w:r w:rsidRPr="00257290">
        <w:rPr>
          <w:rFonts w:ascii="Arial" w:hAnsi="Arial" w:cs="Arial"/>
          <w:sz w:val="23"/>
          <w:szCs w:val="23"/>
        </w:rPr>
        <w:t xml:space="preserve">Scheme as a </w:t>
      </w:r>
      <w:r w:rsidRPr="00257290">
        <w:rPr>
          <w:rFonts w:ascii="Arial" w:hAnsi="Arial" w:cs="Arial"/>
          <w:bCs/>
          <w:iCs/>
          <w:sz w:val="23"/>
          <w:szCs w:val="23"/>
        </w:rPr>
        <w:t>registered pension scheme</w:t>
      </w:r>
      <w:r w:rsidRPr="00257290">
        <w:rPr>
          <w:rFonts w:ascii="Arial" w:hAnsi="Arial" w:cs="Arial"/>
          <w:sz w:val="23"/>
          <w:szCs w:val="23"/>
        </w:rPr>
        <w:t>.</w:t>
      </w:r>
    </w:p>
    <w:p w:rsidR="00F24CB5" w:rsidRDefault="00F24CB5" w:rsidP="00F24CB5">
      <w:pPr>
        <w:rPr>
          <w:rFonts w:ascii="Arial" w:hAnsi="Arial" w:cs="Arial"/>
          <w:sz w:val="23"/>
          <w:szCs w:val="23"/>
        </w:rPr>
      </w:pPr>
    </w:p>
    <w:p w:rsidR="00F24CB5" w:rsidRDefault="00F24CB5" w:rsidP="00F24CB5">
      <w:pPr>
        <w:rPr>
          <w:rFonts w:ascii="Arial" w:hAnsi="Arial" w:cs="Arial"/>
          <w:sz w:val="23"/>
          <w:szCs w:val="23"/>
        </w:rPr>
      </w:pPr>
      <w:r>
        <w:rPr>
          <w:rFonts w:ascii="Arial" w:hAnsi="Arial" w:cs="Arial"/>
          <w:sz w:val="23"/>
          <w:szCs w:val="23"/>
        </w:rPr>
        <w:t>It is important to consider prospective as contributions paid to a general fund and not allocated, would be considered a prospective benefit.</w:t>
      </w:r>
    </w:p>
    <w:p w:rsidR="00F24CB5" w:rsidRPr="00F24CB5" w:rsidRDefault="00F24CB5" w:rsidP="00F24CB5">
      <w:pPr>
        <w:rPr>
          <w:rFonts w:ascii="Arial" w:hAnsi="Arial" w:cs="Arial"/>
          <w:sz w:val="23"/>
          <w:szCs w:val="23"/>
        </w:rPr>
      </w:pPr>
    </w:p>
    <w:p w:rsidR="00F24CB5" w:rsidRDefault="00F24CB5" w:rsidP="00F24CB5">
      <w:pPr>
        <w:rPr>
          <w:rFonts w:ascii="Arial" w:hAnsi="Arial" w:cs="Arial"/>
          <w:b/>
          <w:sz w:val="23"/>
          <w:szCs w:val="23"/>
        </w:rPr>
      </w:pPr>
      <w:r w:rsidRPr="00F24CB5">
        <w:rPr>
          <w:rFonts w:ascii="Arial" w:hAnsi="Arial" w:cs="Arial"/>
          <w:b/>
          <w:sz w:val="23"/>
          <w:szCs w:val="23"/>
        </w:rPr>
        <w:t>Wholly and Exclusively for the purpose of Trade</w:t>
      </w:r>
    </w:p>
    <w:p w:rsidR="00F24CB5" w:rsidRPr="00F24CB5" w:rsidRDefault="00F24CB5" w:rsidP="00F24CB5">
      <w:pPr>
        <w:rPr>
          <w:rFonts w:ascii="Arial" w:hAnsi="Arial" w:cs="Arial"/>
          <w:b/>
          <w:sz w:val="23"/>
          <w:szCs w:val="23"/>
        </w:rPr>
      </w:pPr>
    </w:p>
    <w:p w:rsidR="00F24CB5" w:rsidRPr="00F24CB5" w:rsidRDefault="00F24CB5" w:rsidP="00F24CB5">
      <w:pPr>
        <w:rPr>
          <w:rFonts w:ascii="Arial" w:hAnsi="Arial" w:cs="Arial"/>
          <w:sz w:val="23"/>
          <w:szCs w:val="23"/>
        </w:rPr>
      </w:pPr>
      <w:r w:rsidRPr="00F24CB5">
        <w:rPr>
          <w:rFonts w:ascii="Arial" w:hAnsi="Arial" w:cs="Arial"/>
          <w:sz w:val="23"/>
          <w:szCs w:val="23"/>
        </w:rPr>
        <w:t xml:space="preserve">In respect of the controlling directors and connected persons, this is </w:t>
      </w:r>
      <w:r>
        <w:rPr>
          <w:rFonts w:ascii="Arial" w:hAnsi="Arial" w:cs="Arial"/>
          <w:sz w:val="23"/>
          <w:szCs w:val="23"/>
        </w:rPr>
        <w:t xml:space="preserve">broadly </w:t>
      </w:r>
      <w:r w:rsidRPr="00F24CB5">
        <w:rPr>
          <w:rFonts w:ascii="Arial" w:hAnsi="Arial" w:cs="Arial"/>
          <w:sz w:val="23"/>
          <w:szCs w:val="23"/>
        </w:rPr>
        <w:t>covered by</w:t>
      </w:r>
      <w:r w:rsidRPr="00F24CB5">
        <w:rPr>
          <w:rFonts w:ascii="Arial" w:hAnsi="Arial" w:cs="Arial"/>
          <w:b/>
          <w:sz w:val="23"/>
          <w:szCs w:val="23"/>
        </w:rPr>
        <w:t xml:space="preserve"> </w:t>
      </w:r>
      <w:r w:rsidRPr="00F24CB5">
        <w:rPr>
          <w:rFonts w:ascii="Arial" w:hAnsi="Arial" w:cs="Arial"/>
          <w:sz w:val="23"/>
          <w:szCs w:val="23"/>
        </w:rPr>
        <w:t>S34 Income Tax (Trading and Other Income) Act 2005, S54 Corporation Tax Act 2009.</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 xml:space="preserve">A pension contribution by an employer to a registered pension scheme in respect of any director or employee will generally be an allowable expense unless there is a non-trade purpose for the payment. Where there is a non-trade purpose for the payment, then the payment is disallowable. The overall theme being is the payment </w:t>
      </w:r>
      <w:r>
        <w:rPr>
          <w:rFonts w:ascii="Arial" w:hAnsi="Arial" w:cs="Arial"/>
          <w:sz w:val="23"/>
          <w:szCs w:val="23"/>
        </w:rPr>
        <w:t xml:space="preserve">must be </w:t>
      </w:r>
      <w:r w:rsidRPr="00F24CB5">
        <w:rPr>
          <w:rFonts w:ascii="Arial" w:hAnsi="Arial" w:cs="Arial"/>
          <w:sz w:val="23"/>
          <w:szCs w:val="23"/>
        </w:rPr>
        <w:t xml:space="preserve">to the advantage of the Company </w:t>
      </w:r>
      <w:r>
        <w:rPr>
          <w:rFonts w:ascii="Arial" w:hAnsi="Arial" w:cs="Arial"/>
          <w:sz w:val="23"/>
          <w:szCs w:val="23"/>
        </w:rPr>
        <w:t xml:space="preserve">and cannot be solely </w:t>
      </w:r>
      <w:r w:rsidRPr="00F24CB5">
        <w:rPr>
          <w:rFonts w:ascii="Arial" w:hAnsi="Arial" w:cs="Arial"/>
          <w:sz w:val="23"/>
          <w:szCs w:val="23"/>
        </w:rPr>
        <w:t>to the advantage of th</w:t>
      </w:r>
      <w:r>
        <w:rPr>
          <w:rFonts w:ascii="Arial" w:hAnsi="Arial" w:cs="Arial"/>
          <w:sz w:val="23"/>
          <w:szCs w:val="23"/>
        </w:rPr>
        <w:t>e members of the pension scheme</w:t>
      </w:r>
      <w:r w:rsidRPr="00F24CB5">
        <w:rPr>
          <w:rFonts w:ascii="Arial" w:hAnsi="Arial" w:cs="Arial"/>
          <w:sz w:val="23"/>
          <w:szCs w:val="23"/>
        </w:rPr>
        <w:t>.</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 xml:space="preserve">In cases where the contribution is part of a remuneration package </w:t>
      </w:r>
      <w:r>
        <w:rPr>
          <w:rFonts w:ascii="Arial" w:hAnsi="Arial" w:cs="Arial"/>
          <w:sz w:val="23"/>
          <w:szCs w:val="23"/>
        </w:rPr>
        <w:t xml:space="preserve">and </w:t>
      </w:r>
      <w:r w:rsidRPr="00F24CB5">
        <w:rPr>
          <w:rFonts w:ascii="Arial" w:hAnsi="Arial" w:cs="Arial"/>
          <w:sz w:val="23"/>
          <w:szCs w:val="23"/>
        </w:rPr>
        <w:t xml:space="preserve">paid wholly and exclusively for the purposes of the trade, then the contribution is an allowable expense, unless it is excessive i.e. whether the pension contribution being part of remuneration is excessive. </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 xml:space="preserve">The Company established a pension scheme for </w:t>
      </w:r>
      <w:proofErr w:type="spellStart"/>
      <w:r w:rsidRPr="00F24CB5">
        <w:rPr>
          <w:rFonts w:ascii="Arial" w:hAnsi="Arial" w:cs="Arial"/>
          <w:sz w:val="23"/>
          <w:szCs w:val="23"/>
        </w:rPr>
        <w:t>it's</w:t>
      </w:r>
      <w:proofErr w:type="spellEnd"/>
      <w:r w:rsidRPr="00F24CB5">
        <w:rPr>
          <w:rFonts w:ascii="Arial" w:hAnsi="Arial" w:cs="Arial"/>
          <w:sz w:val="23"/>
          <w:szCs w:val="23"/>
        </w:rPr>
        <w:t xml:space="preserve"> directors and key persons and has introduced a discretionary funding of that pension scheme for those persons.  The pension contributions made into the individual funds for the members being:</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Julia</w:t>
      </w:r>
      <w:r w:rsidRPr="00F24CB5">
        <w:rPr>
          <w:rFonts w:ascii="Arial" w:hAnsi="Arial" w:cs="Arial"/>
          <w:sz w:val="23"/>
          <w:szCs w:val="23"/>
        </w:rPr>
        <w:tab/>
        <w:t xml:space="preserve"> £20,000</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Jose</w:t>
      </w:r>
      <w:r w:rsidRPr="00F24CB5">
        <w:rPr>
          <w:rFonts w:ascii="Arial" w:hAnsi="Arial" w:cs="Arial"/>
          <w:sz w:val="23"/>
          <w:szCs w:val="23"/>
        </w:rPr>
        <w:tab/>
        <w:t>£10,000</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Colin</w:t>
      </w:r>
      <w:r w:rsidRPr="00F24CB5">
        <w:rPr>
          <w:rFonts w:ascii="Arial" w:hAnsi="Arial" w:cs="Arial"/>
          <w:sz w:val="23"/>
          <w:szCs w:val="23"/>
        </w:rPr>
        <w:tab/>
        <w:t>£10,000</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Neil</w:t>
      </w:r>
      <w:r w:rsidRPr="00F24CB5">
        <w:rPr>
          <w:rFonts w:ascii="Arial" w:hAnsi="Arial" w:cs="Arial"/>
          <w:sz w:val="23"/>
          <w:szCs w:val="23"/>
        </w:rPr>
        <w:tab/>
        <w:t>£5,000</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Craig</w:t>
      </w:r>
      <w:r w:rsidRPr="00F24CB5">
        <w:rPr>
          <w:rFonts w:ascii="Arial" w:hAnsi="Arial" w:cs="Arial"/>
          <w:sz w:val="23"/>
          <w:szCs w:val="23"/>
        </w:rPr>
        <w:tab/>
        <w:t>£5,000</w:t>
      </w:r>
    </w:p>
    <w:p w:rsidR="00F24CB5" w:rsidRDefault="00F24CB5" w:rsidP="00F24CB5">
      <w:pPr>
        <w:pStyle w:val="NormalWeb"/>
        <w:rPr>
          <w:rFonts w:ascii="Arial" w:hAnsi="Arial" w:cs="Arial"/>
          <w:sz w:val="23"/>
          <w:szCs w:val="23"/>
        </w:rPr>
      </w:pPr>
      <w:r w:rsidRPr="00F24CB5">
        <w:rPr>
          <w:rFonts w:ascii="Arial" w:hAnsi="Arial" w:cs="Arial"/>
          <w:sz w:val="23"/>
          <w:szCs w:val="23"/>
        </w:rPr>
        <w:lastRenderedPageBreak/>
        <w:t xml:space="preserve">Having regard to the ages and the earnings of those members, I would not consider that those contributions could be considered as excessive, and would not qualify for tax relief. </w:t>
      </w:r>
      <w:r>
        <w:rPr>
          <w:rFonts w:ascii="Arial" w:hAnsi="Arial" w:cs="Arial"/>
          <w:sz w:val="23"/>
          <w:szCs w:val="23"/>
        </w:rPr>
        <w:t>I would recommend that the Company, if it has not done so already ensure</w:t>
      </w:r>
      <w:r w:rsidR="00DE4EAB">
        <w:rPr>
          <w:rFonts w:ascii="Arial" w:hAnsi="Arial" w:cs="Arial"/>
          <w:sz w:val="23"/>
          <w:szCs w:val="23"/>
        </w:rPr>
        <w:t>s</w:t>
      </w:r>
      <w:r>
        <w:rPr>
          <w:rFonts w:ascii="Arial" w:hAnsi="Arial" w:cs="Arial"/>
          <w:sz w:val="23"/>
          <w:szCs w:val="23"/>
        </w:rPr>
        <w:t xml:space="preserve"> that the employee and director contracts provide for a pension scheme. </w:t>
      </w:r>
    </w:p>
    <w:p w:rsidR="00F24CB5" w:rsidRPr="00F24CB5" w:rsidRDefault="00F24CB5" w:rsidP="00F24CB5">
      <w:pPr>
        <w:pStyle w:val="NormalWeb"/>
        <w:rPr>
          <w:rFonts w:ascii="Arial" w:hAnsi="Arial" w:cs="Arial"/>
          <w:b/>
          <w:sz w:val="23"/>
          <w:szCs w:val="23"/>
        </w:rPr>
      </w:pPr>
      <w:r w:rsidRPr="00F24CB5">
        <w:rPr>
          <w:rFonts w:ascii="Arial" w:hAnsi="Arial" w:cs="Arial"/>
          <w:b/>
          <w:sz w:val="23"/>
          <w:szCs w:val="23"/>
        </w:rPr>
        <w:t>Annual Allowance</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Each member of a registered pension scheme has an annual allowance, subject also to carry forward provisions that I will not go into here.</w:t>
      </w:r>
    </w:p>
    <w:p w:rsidR="007F5712" w:rsidRPr="00F24CB5" w:rsidRDefault="007F5712" w:rsidP="007F5712">
      <w:pPr>
        <w:pStyle w:val="NormalWeb"/>
        <w:rPr>
          <w:rFonts w:ascii="Arial" w:hAnsi="Arial" w:cs="Arial"/>
          <w:sz w:val="23"/>
          <w:szCs w:val="23"/>
        </w:rPr>
      </w:pPr>
      <w:r>
        <w:rPr>
          <w:rFonts w:ascii="Arial" w:hAnsi="Arial" w:cs="Arial"/>
          <w:sz w:val="23"/>
          <w:szCs w:val="23"/>
        </w:rPr>
        <w:t xml:space="preserve">I do consider that the financial advisor's proposed contribution in respect of Julia's parents of £40,000 for the current tax year and £130,000 of unused relief to be excessive given their services to the business.  </w:t>
      </w:r>
    </w:p>
    <w:p w:rsidR="007F5712" w:rsidRDefault="007F5712" w:rsidP="00F24CB5">
      <w:pPr>
        <w:pStyle w:val="NormalWeb"/>
        <w:rPr>
          <w:rFonts w:ascii="Arial" w:hAnsi="Arial" w:cs="Arial"/>
          <w:sz w:val="23"/>
          <w:szCs w:val="23"/>
        </w:rPr>
      </w:pPr>
      <w:r>
        <w:rPr>
          <w:rFonts w:ascii="Arial" w:hAnsi="Arial" w:cs="Arial"/>
          <w:sz w:val="23"/>
          <w:szCs w:val="23"/>
        </w:rPr>
        <w:t xml:space="preserve">The annual allowance is currently £40,000 and where any persons has </w:t>
      </w:r>
      <w:r w:rsidR="00F24CB5" w:rsidRPr="00F24CB5">
        <w:rPr>
          <w:rFonts w:ascii="Arial" w:hAnsi="Arial" w:cs="Arial"/>
          <w:sz w:val="23"/>
          <w:szCs w:val="23"/>
        </w:rPr>
        <w:t xml:space="preserve">earnings </w:t>
      </w:r>
      <w:r>
        <w:rPr>
          <w:rFonts w:ascii="Arial" w:hAnsi="Arial" w:cs="Arial"/>
          <w:sz w:val="23"/>
          <w:szCs w:val="23"/>
        </w:rPr>
        <w:t>above</w:t>
      </w:r>
      <w:r w:rsidR="00F24CB5" w:rsidRPr="00F24CB5">
        <w:rPr>
          <w:rFonts w:ascii="Arial" w:hAnsi="Arial" w:cs="Arial"/>
          <w:sz w:val="23"/>
          <w:szCs w:val="23"/>
        </w:rPr>
        <w:t xml:space="preserve"> £150,000</w:t>
      </w:r>
      <w:r>
        <w:rPr>
          <w:rFonts w:ascii="Arial" w:hAnsi="Arial" w:cs="Arial"/>
          <w:sz w:val="23"/>
          <w:szCs w:val="23"/>
        </w:rPr>
        <w:t xml:space="preserve">, </w:t>
      </w:r>
      <w:r w:rsidR="00DE4EAB">
        <w:rPr>
          <w:rFonts w:ascii="Arial" w:hAnsi="Arial" w:cs="Arial"/>
          <w:sz w:val="23"/>
          <w:szCs w:val="23"/>
        </w:rPr>
        <w:t xml:space="preserve">the </w:t>
      </w:r>
      <w:r w:rsidR="00F24CB5" w:rsidRPr="00F24CB5">
        <w:rPr>
          <w:rFonts w:ascii="Arial" w:hAnsi="Arial" w:cs="Arial"/>
          <w:sz w:val="23"/>
          <w:szCs w:val="23"/>
        </w:rPr>
        <w:t xml:space="preserve">annual allowance reduces on a on a tapered basis (a ‘reduced annual allowance’). </w:t>
      </w:r>
      <w:r>
        <w:rPr>
          <w:rFonts w:ascii="Arial" w:hAnsi="Arial" w:cs="Arial"/>
          <w:sz w:val="23"/>
          <w:szCs w:val="23"/>
        </w:rPr>
        <w:t xml:space="preserve">From the salary and income data provided, there appears to be no-one who will be affected by the reduced annual allowance rules. </w:t>
      </w:r>
    </w:p>
    <w:p w:rsidR="00501D4D" w:rsidRPr="000B6E08" w:rsidRDefault="00501D4D" w:rsidP="00F24CB5">
      <w:pPr>
        <w:pStyle w:val="NormalWeb"/>
        <w:rPr>
          <w:rFonts w:ascii="Arial" w:hAnsi="Arial" w:cs="Arial"/>
          <w:b/>
          <w:sz w:val="23"/>
          <w:szCs w:val="23"/>
        </w:rPr>
      </w:pPr>
      <w:r w:rsidRPr="000B6E08">
        <w:rPr>
          <w:rFonts w:ascii="Arial" w:hAnsi="Arial" w:cs="Arial"/>
          <w:b/>
          <w:sz w:val="23"/>
          <w:szCs w:val="23"/>
        </w:rPr>
        <w:t>Spreading of Tax Relief</w:t>
      </w:r>
    </w:p>
    <w:p w:rsidR="00501D4D" w:rsidRPr="000B6E08" w:rsidRDefault="00501D4D" w:rsidP="00501D4D">
      <w:pPr>
        <w:spacing w:before="100" w:beforeAutospacing="1" w:after="100" w:afterAutospacing="1"/>
        <w:rPr>
          <w:rFonts w:ascii="Arial" w:eastAsia="Times New Roman" w:hAnsi="Arial" w:cs="Arial"/>
          <w:sz w:val="23"/>
          <w:szCs w:val="23"/>
          <w:lang w:eastAsia="en-GB"/>
        </w:rPr>
      </w:pPr>
      <w:r w:rsidRPr="000B6E08">
        <w:rPr>
          <w:rFonts w:ascii="Arial" w:eastAsia="Times New Roman" w:hAnsi="Arial" w:cs="Arial"/>
          <w:sz w:val="23"/>
          <w:szCs w:val="23"/>
          <w:lang w:eastAsia="en-GB"/>
        </w:rPr>
        <w:t xml:space="preserve">Any relief in respect of contributions made in a previous chargeable period that has been spread into the current chargeable period does not count as a contribution paid in the current chargeable period as the contribution was actually paid in a previous chargeable period. </w:t>
      </w:r>
    </w:p>
    <w:p w:rsidR="00501D4D" w:rsidRPr="000B6E08" w:rsidRDefault="00501D4D" w:rsidP="00501D4D">
      <w:pPr>
        <w:spacing w:before="100" w:beforeAutospacing="1" w:after="100" w:afterAutospacing="1"/>
        <w:rPr>
          <w:rFonts w:ascii="Arial" w:eastAsia="Times New Roman" w:hAnsi="Arial" w:cs="Arial"/>
          <w:sz w:val="23"/>
          <w:szCs w:val="23"/>
          <w:lang w:eastAsia="en-GB"/>
        </w:rPr>
      </w:pPr>
      <w:r w:rsidRPr="000B6E08">
        <w:rPr>
          <w:rFonts w:ascii="Arial" w:eastAsia="Times New Roman" w:hAnsi="Arial" w:cs="Arial"/>
          <w:sz w:val="23"/>
          <w:szCs w:val="23"/>
          <w:lang w:eastAsia="en-GB"/>
        </w:rPr>
        <w:t>Certain contributions do not need to be spread. These are contributions to pay for:</w:t>
      </w:r>
    </w:p>
    <w:p w:rsidR="00501D4D" w:rsidRPr="000B6E08" w:rsidRDefault="00501D4D" w:rsidP="00501D4D">
      <w:pPr>
        <w:numPr>
          <w:ilvl w:val="0"/>
          <w:numId w:val="2"/>
        </w:numPr>
        <w:spacing w:before="100" w:beforeAutospacing="1" w:after="100" w:afterAutospacing="1"/>
        <w:rPr>
          <w:rFonts w:ascii="Arial" w:eastAsia="Times New Roman" w:hAnsi="Arial" w:cs="Arial"/>
          <w:sz w:val="23"/>
          <w:szCs w:val="23"/>
          <w:lang w:eastAsia="en-GB"/>
        </w:rPr>
      </w:pPr>
      <w:r w:rsidRPr="000B6E08">
        <w:rPr>
          <w:rFonts w:ascii="Arial" w:eastAsia="Times New Roman" w:hAnsi="Arial" w:cs="Arial"/>
          <w:sz w:val="23"/>
          <w:szCs w:val="23"/>
          <w:lang w:eastAsia="en-GB"/>
        </w:rPr>
        <w:t>cost of living increases to pensions in payment to pensioner members, and</w:t>
      </w:r>
    </w:p>
    <w:p w:rsidR="00501D4D" w:rsidRPr="000B6E08" w:rsidRDefault="00501D4D" w:rsidP="00501D4D">
      <w:pPr>
        <w:numPr>
          <w:ilvl w:val="0"/>
          <w:numId w:val="2"/>
        </w:numPr>
        <w:spacing w:before="100" w:beforeAutospacing="1" w:after="100" w:afterAutospacing="1"/>
        <w:rPr>
          <w:rFonts w:ascii="Arial" w:eastAsia="Times New Roman" w:hAnsi="Arial" w:cs="Arial"/>
          <w:sz w:val="23"/>
          <w:szCs w:val="23"/>
          <w:lang w:eastAsia="en-GB"/>
        </w:rPr>
      </w:pPr>
      <w:r w:rsidRPr="000B6E08">
        <w:rPr>
          <w:rFonts w:ascii="Arial" w:eastAsia="Times New Roman" w:hAnsi="Arial" w:cs="Arial"/>
          <w:sz w:val="23"/>
          <w:szCs w:val="23"/>
          <w:lang w:eastAsia="en-GB"/>
        </w:rPr>
        <w:t>benefits for future service for members joining the scheme in the current chargeable period.</w:t>
      </w:r>
    </w:p>
    <w:p w:rsidR="00501D4D" w:rsidRPr="000B6E08" w:rsidRDefault="00501D4D" w:rsidP="00501D4D">
      <w:pPr>
        <w:spacing w:before="100" w:beforeAutospacing="1" w:after="100" w:afterAutospacing="1"/>
        <w:rPr>
          <w:rFonts w:ascii="Arial" w:eastAsia="Times New Roman" w:hAnsi="Arial" w:cs="Arial"/>
          <w:sz w:val="23"/>
          <w:szCs w:val="23"/>
          <w:lang w:eastAsia="en-GB"/>
        </w:rPr>
      </w:pPr>
      <w:r w:rsidRPr="000B6E08">
        <w:rPr>
          <w:rFonts w:ascii="Arial" w:eastAsia="Times New Roman" w:hAnsi="Arial" w:cs="Arial"/>
          <w:sz w:val="23"/>
          <w:szCs w:val="23"/>
          <w:lang w:eastAsia="en-GB"/>
        </w:rPr>
        <w:t>These contributions can be excluded when working out how much has been paid in the current chargeable period for spreading purposes. As the funds held in the general account are in respect of benefits for future service, and the contribution</w:t>
      </w:r>
      <w:r w:rsidR="000B6E08" w:rsidRPr="000B6E08">
        <w:rPr>
          <w:rFonts w:ascii="Arial" w:eastAsia="Times New Roman" w:hAnsi="Arial" w:cs="Arial"/>
          <w:sz w:val="23"/>
          <w:szCs w:val="23"/>
          <w:lang w:eastAsia="en-GB"/>
        </w:rPr>
        <w:t xml:space="preserve"> paid does not exceed £500,000</w:t>
      </w:r>
      <w:r w:rsidR="000B6E08">
        <w:rPr>
          <w:rFonts w:ascii="Arial" w:eastAsia="Times New Roman" w:hAnsi="Arial" w:cs="Arial"/>
          <w:sz w:val="23"/>
          <w:szCs w:val="23"/>
          <w:lang w:eastAsia="en-GB"/>
        </w:rPr>
        <w:t>,</w:t>
      </w:r>
      <w:r w:rsidR="000B6E08" w:rsidRPr="000B6E08">
        <w:rPr>
          <w:rFonts w:ascii="Arial" w:eastAsia="Times New Roman" w:hAnsi="Arial" w:cs="Arial"/>
          <w:sz w:val="23"/>
          <w:szCs w:val="23"/>
          <w:lang w:eastAsia="en-GB"/>
        </w:rPr>
        <w:t xml:space="preserve"> I do not consider that </w:t>
      </w:r>
      <w:r w:rsidRPr="000B6E08">
        <w:rPr>
          <w:rFonts w:ascii="Arial" w:eastAsia="Times New Roman" w:hAnsi="Arial" w:cs="Arial"/>
          <w:sz w:val="23"/>
          <w:szCs w:val="23"/>
          <w:lang w:eastAsia="en-GB"/>
        </w:rPr>
        <w:t>Section 197(3)(a) Finance Act 2004</w:t>
      </w:r>
      <w:r w:rsidR="000B6E08" w:rsidRPr="000B6E08">
        <w:rPr>
          <w:rFonts w:ascii="Arial" w:eastAsia="Times New Roman" w:hAnsi="Arial" w:cs="Arial"/>
          <w:sz w:val="23"/>
          <w:szCs w:val="23"/>
          <w:lang w:eastAsia="en-GB"/>
        </w:rPr>
        <w:t xml:space="preserve"> applies for spreading purposes. </w:t>
      </w:r>
    </w:p>
    <w:p w:rsidR="00F24CB5" w:rsidRPr="00F24CB5" w:rsidRDefault="00F24CB5" w:rsidP="00F24CB5">
      <w:pPr>
        <w:pStyle w:val="NormalWeb"/>
        <w:rPr>
          <w:rFonts w:ascii="Arial" w:hAnsi="Arial" w:cs="Arial"/>
          <w:b/>
          <w:sz w:val="23"/>
          <w:szCs w:val="23"/>
        </w:rPr>
      </w:pPr>
      <w:r w:rsidRPr="00F24CB5">
        <w:rPr>
          <w:rFonts w:ascii="Arial" w:hAnsi="Arial" w:cs="Arial"/>
          <w:b/>
          <w:sz w:val="23"/>
          <w:szCs w:val="23"/>
        </w:rPr>
        <w:t>General Fund</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HMRC has tax registered this pension scheme for tax relief recognising that a general fund/account exists as per the scheme rules.</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 xml:space="preserve">It is firstly important to distinguish what would make a pension sum that has been unallocated, subsequently becoming allocated and would give rise to a tax assessment on the member. This is covered by Sections 160(2), 161 and 172 to 174 Finance Act 2004 and </w:t>
      </w:r>
      <w:r w:rsidRPr="00F24CB5">
        <w:rPr>
          <w:rFonts w:ascii="Arial" w:hAnsi="Arial" w:cs="Arial"/>
          <w:sz w:val="23"/>
          <w:szCs w:val="23"/>
        </w:rPr>
        <w:lastRenderedPageBreak/>
        <w:t xml:space="preserve">Paragraphs 37 and 38 of Schedule 10 Finance Act 2005 and treats the payment across as an unauthorised payment. </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 xml:space="preserve">Broadly speaking, where the pension contribution paid is in excess of the member's annual allowance it is caught as a unauthorised member payment. A further consideration is that historically in respect of controlling directors the amount so allocated </w:t>
      </w:r>
      <w:r w:rsidR="00DE4EAB">
        <w:rPr>
          <w:rFonts w:ascii="Arial" w:hAnsi="Arial" w:cs="Arial"/>
          <w:sz w:val="23"/>
          <w:szCs w:val="23"/>
        </w:rPr>
        <w:t xml:space="preserve">in the tax year </w:t>
      </w:r>
      <w:r w:rsidRPr="00F24CB5">
        <w:rPr>
          <w:rFonts w:ascii="Arial" w:hAnsi="Arial" w:cs="Arial"/>
          <w:sz w:val="23"/>
          <w:szCs w:val="23"/>
        </w:rPr>
        <w:t xml:space="preserve">cannot exceed the persons </w:t>
      </w:r>
      <w:proofErr w:type="spellStart"/>
      <w:r w:rsidRPr="00F24CB5">
        <w:rPr>
          <w:rFonts w:ascii="Arial" w:hAnsi="Arial" w:cs="Arial"/>
          <w:sz w:val="23"/>
          <w:szCs w:val="23"/>
        </w:rPr>
        <w:t>paye</w:t>
      </w:r>
      <w:proofErr w:type="spellEnd"/>
      <w:r w:rsidRPr="00F24CB5">
        <w:rPr>
          <w:rFonts w:ascii="Arial" w:hAnsi="Arial" w:cs="Arial"/>
          <w:sz w:val="23"/>
          <w:szCs w:val="23"/>
        </w:rPr>
        <w:t xml:space="preserve"> earnings (subject also to the annual allowance test).</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In this case, the amount to be paid into the general fund is the sum of £450,000. The Trustees intend that this payment is used to meet future pension liabili</w:t>
      </w:r>
      <w:r w:rsidR="00DE4EAB">
        <w:rPr>
          <w:rFonts w:ascii="Arial" w:hAnsi="Arial" w:cs="Arial"/>
          <w:sz w:val="23"/>
          <w:szCs w:val="23"/>
        </w:rPr>
        <w:t xml:space="preserve">ties as directed by the Company i.e. it will allow the Company to award pension credits to members without having to make a cash payment into the Scheme in that tax year. </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 xml:space="preserve">At this time, the contribution into the general account is not earmarked in favour of the directors, or any employees of the employer so it cannot be said that the payment is to the advantage of the members - this being the backdrop to Samuel </w:t>
      </w:r>
      <w:proofErr w:type="spellStart"/>
      <w:r w:rsidRPr="00F24CB5">
        <w:rPr>
          <w:rFonts w:ascii="Arial" w:hAnsi="Arial" w:cs="Arial"/>
          <w:sz w:val="23"/>
          <w:szCs w:val="23"/>
        </w:rPr>
        <w:t>Dracup</w:t>
      </w:r>
      <w:proofErr w:type="spellEnd"/>
      <w:r w:rsidRPr="00F24CB5">
        <w:rPr>
          <w:rFonts w:ascii="Arial" w:hAnsi="Arial" w:cs="Arial"/>
          <w:sz w:val="23"/>
          <w:szCs w:val="23"/>
        </w:rPr>
        <w:t xml:space="preserve"> &amp; Sons Ltd v Dakin [1957] 37 TC 377 concerning pension contributions for connected persons which failed the non-trade test.</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 xml:space="preserve">The objective of the general fund is to permit the Company to meet future pension </w:t>
      </w:r>
      <w:r w:rsidR="007F5712" w:rsidRPr="00F24CB5">
        <w:rPr>
          <w:rFonts w:ascii="Arial" w:hAnsi="Arial" w:cs="Arial"/>
          <w:sz w:val="23"/>
          <w:szCs w:val="23"/>
        </w:rPr>
        <w:t>liabilities</w:t>
      </w:r>
      <w:r w:rsidRPr="00F24CB5">
        <w:rPr>
          <w:rFonts w:ascii="Arial" w:hAnsi="Arial" w:cs="Arial"/>
          <w:sz w:val="23"/>
          <w:szCs w:val="23"/>
        </w:rPr>
        <w:t xml:space="preserve"> in respect of the funding of the discretionary scheme as it falls due.  In respect of the scheme members, prospective pension liabilities are presently capped </w:t>
      </w:r>
      <w:r w:rsidR="007F5712">
        <w:rPr>
          <w:rFonts w:ascii="Arial" w:hAnsi="Arial" w:cs="Arial"/>
          <w:sz w:val="23"/>
          <w:szCs w:val="23"/>
        </w:rPr>
        <w:t xml:space="preserve">to each member's lifetime allowance. </w:t>
      </w:r>
    </w:p>
    <w:p w:rsidR="00F24CB5" w:rsidRPr="00F24CB5" w:rsidRDefault="00F24CB5" w:rsidP="00F24CB5">
      <w:pPr>
        <w:pStyle w:val="NormalWeb"/>
        <w:rPr>
          <w:rFonts w:ascii="Arial" w:hAnsi="Arial" w:cs="Arial"/>
          <w:sz w:val="23"/>
          <w:szCs w:val="23"/>
        </w:rPr>
      </w:pPr>
      <w:r w:rsidRPr="00F24CB5">
        <w:rPr>
          <w:rFonts w:ascii="Arial" w:hAnsi="Arial" w:cs="Arial"/>
          <w:sz w:val="23"/>
          <w:szCs w:val="23"/>
        </w:rPr>
        <w:t>It is the inte</w:t>
      </w:r>
      <w:r w:rsidR="00DE4EAB">
        <w:rPr>
          <w:rFonts w:ascii="Arial" w:hAnsi="Arial" w:cs="Arial"/>
          <w:sz w:val="23"/>
          <w:szCs w:val="23"/>
        </w:rPr>
        <w:t xml:space="preserve">ntion of the Company to provide pension benefits </w:t>
      </w:r>
      <w:r w:rsidRPr="00F24CB5">
        <w:rPr>
          <w:rFonts w:ascii="Arial" w:hAnsi="Arial" w:cs="Arial"/>
          <w:sz w:val="23"/>
          <w:szCs w:val="23"/>
        </w:rPr>
        <w:t xml:space="preserve">for </w:t>
      </w:r>
      <w:proofErr w:type="spellStart"/>
      <w:r w:rsidRPr="00F24CB5">
        <w:rPr>
          <w:rFonts w:ascii="Arial" w:hAnsi="Arial" w:cs="Arial"/>
          <w:sz w:val="23"/>
          <w:szCs w:val="23"/>
        </w:rPr>
        <w:t>it's</w:t>
      </w:r>
      <w:proofErr w:type="spellEnd"/>
      <w:r w:rsidRPr="00F24CB5">
        <w:rPr>
          <w:rFonts w:ascii="Arial" w:hAnsi="Arial" w:cs="Arial"/>
          <w:sz w:val="23"/>
          <w:szCs w:val="23"/>
        </w:rPr>
        <w:t xml:space="preserve"> key personnel and where the prospective pension liability is retained within the business, then it could create an additional cost to the Company by the loss of investment income that would otherwise be mitigated by the funds being invested in a "tax exempt" scheme. </w:t>
      </w:r>
    </w:p>
    <w:p w:rsidR="00F24CB5" w:rsidRDefault="00F24CB5" w:rsidP="00F24CB5">
      <w:pPr>
        <w:pStyle w:val="NormalWeb"/>
        <w:rPr>
          <w:rFonts w:ascii="Arial" w:hAnsi="Arial" w:cs="Arial"/>
          <w:sz w:val="23"/>
          <w:szCs w:val="23"/>
        </w:rPr>
      </w:pPr>
      <w:r w:rsidRPr="00F24CB5">
        <w:rPr>
          <w:rFonts w:ascii="Arial" w:hAnsi="Arial" w:cs="Arial"/>
          <w:sz w:val="23"/>
          <w:szCs w:val="23"/>
        </w:rPr>
        <w:t xml:space="preserve">It would not be unreasonable to </w:t>
      </w:r>
      <w:r w:rsidR="00DE4EAB">
        <w:rPr>
          <w:rFonts w:ascii="Arial" w:hAnsi="Arial" w:cs="Arial"/>
          <w:sz w:val="23"/>
          <w:szCs w:val="23"/>
        </w:rPr>
        <w:t>s</w:t>
      </w:r>
      <w:r w:rsidRPr="00F24CB5">
        <w:rPr>
          <w:rFonts w:ascii="Arial" w:hAnsi="Arial" w:cs="Arial"/>
          <w:sz w:val="23"/>
          <w:szCs w:val="23"/>
        </w:rPr>
        <w:t xml:space="preserve">et aside a sum in a tax year permitted by the profits of the business to meet future pension liabilities. Having regard to the corporation tax profits I have been advised of in this and previous tax years, I do not consider that a scheme contribution of £450,000 could be considered as having a non-trade aspect </w:t>
      </w:r>
      <w:r w:rsidR="00DE4EAB">
        <w:rPr>
          <w:rFonts w:ascii="Arial" w:hAnsi="Arial" w:cs="Arial"/>
          <w:sz w:val="23"/>
          <w:szCs w:val="23"/>
        </w:rPr>
        <w:t xml:space="preserve">given the above </w:t>
      </w:r>
      <w:r w:rsidRPr="00F24CB5">
        <w:rPr>
          <w:rFonts w:ascii="Arial" w:hAnsi="Arial" w:cs="Arial"/>
          <w:sz w:val="23"/>
          <w:szCs w:val="23"/>
        </w:rPr>
        <w:t xml:space="preserve">and should not qualify for tax </w:t>
      </w:r>
      <w:r w:rsidR="00DE4EAB">
        <w:rPr>
          <w:rFonts w:ascii="Arial" w:hAnsi="Arial" w:cs="Arial"/>
          <w:sz w:val="23"/>
          <w:szCs w:val="23"/>
        </w:rPr>
        <w:t xml:space="preserve">relief </w:t>
      </w:r>
      <w:r w:rsidRPr="00F24CB5">
        <w:rPr>
          <w:rFonts w:ascii="Arial" w:hAnsi="Arial" w:cs="Arial"/>
          <w:sz w:val="23"/>
          <w:szCs w:val="23"/>
        </w:rPr>
        <w:t xml:space="preserve">under the wholly and exclusively for the purpose of trade test.  If it transpires, that the money held in the general account should be refunded back to the Company where money purchase pension liabilities have been met, then that refund is paid in accordance with the regulations that apply under Occupational pension schemes (Payments to Employer) Regulations 2006 - SI 2006/802 and the Scheme would adopt such provisions, even though it is generally exempt for the most part, from Pensions Act 1995. </w:t>
      </w:r>
    </w:p>
    <w:p w:rsidR="007F5712" w:rsidRPr="009F434E" w:rsidRDefault="007F5712" w:rsidP="00F24CB5">
      <w:pPr>
        <w:pStyle w:val="NormalWeb"/>
        <w:rPr>
          <w:rFonts w:ascii="Arial" w:hAnsi="Arial" w:cs="Arial"/>
          <w:b/>
          <w:sz w:val="23"/>
          <w:szCs w:val="23"/>
        </w:rPr>
      </w:pPr>
      <w:r w:rsidRPr="009F434E">
        <w:rPr>
          <w:rFonts w:ascii="Arial" w:hAnsi="Arial" w:cs="Arial"/>
          <w:b/>
          <w:sz w:val="23"/>
          <w:szCs w:val="23"/>
        </w:rPr>
        <w:t>General Fund on Death</w:t>
      </w:r>
    </w:p>
    <w:p w:rsidR="009F434E" w:rsidRDefault="007F5712" w:rsidP="00F24CB5">
      <w:pPr>
        <w:pStyle w:val="NormalWeb"/>
        <w:rPr>
          <w:rFonts w:ascii="Arial" w:hAnsi="Arial" w:cs="Arial"/>
          <w:sz w:val="23"/>
          <w:szCs w:val="23"/>
          <w:lang/>
        </w:rPr>
      </w:pPr>
      <w:r w:rsidRPr="000B6E08">
        <w:rPr>
          <w:rFonts w:ascii="Arial" w:hAnsi="Arial" w:cs="Arial"/>
          <w:sz w:val="23"/>
          <w:szCs w:val="23"/>
        </w:rPr>
        <w:t>If it is the intention to allocate money from the general fund to Julia in future years,</w:t>
      </w:r>
      <w:r w:rsidR="009F434E">
        <w:rPr>
          <w:rFonts w:ascii="Arial" w:hAnsi="Arial" w:cs="Arial"/>
          <w:sz w:val="23"/>
          <w:szCs w:val="23"/>
        </w:rPr>
        <w:t xml:space="preserve"> then</w:t>
      </w:r>
      <w:r w:rsidRPr="000B6E08">
        <w:rPr>
          <w:rFonts w:ascii="Arial" w:hAnsi="Arial" w:cs="Arial"/>
          <w:sz w:val="23"/>
          <w:szCs w:val="23"/>
        </w:rPr>
        <w:t xml:space="preserve"> in the event of </w:t>
      </w:r>
      <w:r w:rsidR="009F434E">
        <w:rPr>
          <w:rFonts w:ascii="Arial" w:hAnsi="Arial" w:cs="Arial"/>
          <w:sz w:val="23"/>
          <w:szCs w:val="23"/>
        </w:rPr>
        <w:t xml:space="preserve">her </w:t>
      </w:r>
      <w:r w:rsidRPr="000B6E08">
        <w:rPr>
          <w:rFonts w:ascii="Arial" w:hAnsi="Arial" w:cs="Arial"/>
          <w:sz w:val="23"/>
          <w:szCs w:val="23"/>
        </w:rPr>
        <w:t xml:space="preserve">death </w:t>
      </w:r>
      <w:r w:rsidR="009F434E">
        <w:rPr>
          <w:rFonts w:ascii="Arial" w:hAnsi="Arial" w:cs="Arial"/>
          <w:sz w:val="23"/>
          <w:szCs w:val="23"/>
        </w:rPr>
        <w:t xml:space="preserve">any remaining money held in </w:t>
      </w:r>
      <w:r w:rsidRPr="000B6E08">
        <w:rPr>
          <w:rFonts w:ascii="Arial" w:hAnsi="Arial" w:cs="Arial"/>
          <w:sz w:val="23"/>
          <w:szCs w:val="23"/>
        </w:rPr>
        <w:t xml:space="preserve">the general fund may be used to establish </w:t>
      </w:r>
      <w:r w:rsidR="00501D4D" w:rsidRPr="000B6E08">
        <w:rPr>
          <w:rFonts w:ascii="Arial" w:hAnsi="Arial" w:cs="Arial"/>
          <w:sz w:val="23"/>
          <w:szCs w:val="23"/>
        </w:rPr>
        <w:t>children(s)</w:t>
      </w:r>
      <w:r w:rsidRPr="000B6E08">
        <w:rPr>
          <w:rFonts w:ascii="Arial" w:hAnsi="Arial" w:cs="Arial"/>
          <w:sz w:val="23"/>
          <w:szCs w:val="23"/>
        </w:rPr>
        <w:t xml:space="preserve"> </w:t>
      </w:r>
      <w:r w:rsidR="00501D4D" w:rsidRPr="000B6E08">
        <w:rPr>
          <w:rFonts w:ascii="Arial" w:hAnsi="Arial" w:cs="Arial"/>
          <w:sz w:val="23"/>
          <w:szCs w:val="23"/>
        </w:rPr>
        <w:t xml:space="preserve">benefits until age 18 or 23 if in full time education. There is a general </w:t>
      </w:r>
      <w:r w:rsidR="00501D4D" w:rsidRPr="000B6E08">
        <w:rPr>
          <w:rFonts w:ascii="Arial" w:hAnsi="Arial" w:cs="Arial"/>
          <w:sz w:val="23"/>
          <w:szCs w:val="23"/>
        </w:rPr>
        <w:lastRenderedPageBreak/>
        <w:t xml:space="preserve">provision that may allow continuation of this, for example </w:t>
      </w:r>
      <w:r w:rsidR="00501D4D" w:rsidRPr="000B6E08">
        <w:rPr>
          <w:rFonts w:ascii="Arial" w:hAnsi="Arial" w:cs="Arial"/>
          <w:sz w:val="23"/>
          <w:szCs w:val="23"/>
          <w:lang/>
        </w:rPr>
        <w:t xml:space="preserve">young adult children of the deceased member who are either continuing in further education or suffering from certain health implications at age 23 (the time the pension should otherwise stop). </w:t>
      </w:r>
    </w:p>
    <w:p w:rsidR="007F5712" w:rsidRDefault="00501D4D" w:rsidP="00F24CB5">
      <w:pPr>
        <w:pStyle w:val="NormalWeb"/>
        <w:rPr>
          <w:rFonts w:ascii="Arial" w:hAnsi="Arial" w:cs="Arial"/>
          <w:sz w:val="23"/>
          <w:szCs w:val="23"/>
        </w:rPr>
      </w:pPr>
      <w:r w:rsidRPr="000B6E08">
        <w:rPr>
          <w:rFonts w:ascii="Arial" w:hAnsi="Arial" w:cs="Arial"/>
          <w:sz w:val="23"/>
          <w:szCs w:val="23"/>
          <w:lang/>
        </w:rPr>
        <w:t xml:space="preserve">I would suggest that a provision is made in the </w:t>
      </w:r>
      <w:r w:rsidR="009F434E">
        <w:rPr>
          <w:rFonts w:ascii="Arial" w:hAnsi="Arial" w:cs="Arial"/>
          <w:sz w:val="23"/>
          <w:szCs w:val="23"/>
          <w:lang/>
        </w:rPr>
        <w:t xml:space="preserve">directors </w:t>
      </w:r>
      <w:r w:rsidRPr="000B6E08">
        <w:rPr>
          <w:rFonts w:ascii="Arial" w:hAnsi="Arial" w:cs="Arial"/>
          <w:sz w:val="23"/>
          <w:szCs w:val="23"/>
          <w:lang/>
        </w:rPr>
        <w:t xml:space="preserve">service contracts to provide for </w:t>
      </w:r>
      <w:r w:rsidR="009F434E">
        <w:rPr>
          <w:rFonts w:ascii="Arial" w:hAnsi="Arial" w:cs="Arial"/>
          <w:sz w:val="23"/>
          <w:szCs w:val="23"/>
          <w:lang/>
        </w:rPr>
        <w:t xml:space="preserve">death in service rights </w:t>
      </w:r>
      <w:r w:rsidRPr="000B6E08">
        <w:rPr>
          <w:rFonts w:ascii="Arial" w:hAnsi="Arial" w:cs="Arial"/>
          <w:sz w:val="23"/>
          <w:szCs w:val="23"/>
          <w:lang/>
        </w:rPr>
        <w:t xml:space="preserve">and in addition, for David </w:t>
      </w:r>
      <w:proofErr w:type="spellStart"/>
      <w:r w:rsidRPr="000B6E08">
        <w:rPr>
          <w:rFonts w:ascii="Arial" w:hAnsi="Arial" w:cs="Arial"/>
          <w:sz w:val="23"/>
          <w:szCs w:val="23"/>
          <w:lang/>
        </w:rPr>
        <w:t>Nicklin</w:t>
      </w:r>
      <w:proofErr w:type="spellEnd"/>
      <w:r w:rsidRPr="000B6E08">
        <w:rPr>
          <w:rFonts w:ascii="Arial" w:hAnsi="Arial" w:cs="Arial"/>
          <w:sz w:val="23"/>
          <w:szCs w:val="23"/>
          <w:lang/>
        </w:rPr>
        <w:t xml:space="preserve"> to undertake a separate instruction in respect of nomination of beneficiaries</w:t>
      </w:r>
      <w:r w:rsidR="009F434E">
        <w:rPr>
          <w:rFonts w:ascii="Arial" w:hAnsi="Arial" w:cs="Arial"/>
          <w:sz w:val="23"/>
          <w:szCs w:val="23"/>
          <w:lang/>
        </w:rPr>
        <w:t xml:space="preserve"> held on file </w:t>
      </w:r>
      <w:r w:rsidRPr="000B6E08">
        <w:rPr>
          <w:rFonts w:ascii="Arial" w:hAnsi="Arial" w:cs="Arial"/>
          <w:sz w:val="23"/>
          <w:szCs w:val="23"/>
          <w:lang/>
        </w:rPr>
        <w:t xml:space="preserve">as the declarations only apply to the individual account. </w:t>
      </w:r>
      <w:r w:rsidRPr="000B6E08">
        <w:rPr>
          <w:rFonts w:ascii="Arial" w:hAnsi="Arial" w:cs="Arial"/>
          <w:sz w:val="23"/>
          <w:szCs w:val="23"/>
        </w:rPr>
        <w:t xml:space="preserve">This </w:t>
      </w:r>
      <w:r w:rsidR="009F434E">
        <w:rPr>
          <w:rFonts w:ascii="Arial" w:hAnsi="Arial" w:cs="Arial"/>
          <w:sz w:val="23"/>
          <w:szCs w:val="23"/>
        </w:rPr>
        <w:t>c</w:t>
      </w:r>
      <w:r w:rsidRPr="000B6E08">
        <w:rPr>
          <w:rFonts w:ascii="Arial" w:hAnsi="Arial" w:cs="Arial"/>
          <w:sz w:val="23"/>
          <w:szCs w:val="23"/>
        </w:rPr>
        <w:t>ould act as a form of death in service arrangement</w:t>
      </w:r>
      <w:r w:rsidR="009F434E">
        <w:rPr>
          <w:rFonts w:ascii="Arial" w:hAnsi="Arial" w:cs="Arial"/>
          <w:sz w:val="23"/>
          <w:szCs w:val="23"/>
        </w:rPr>
        <w:t>, which we can give scheme specific guidance on in the future.</w:t>
      </w:r>
    </w:p>
    <w:p w:rsidR="00F24CB5" w:rsidRPr="000B6E08" w:rsidRDefault="00F24CB5" w:rsidP="00F24CB5">
      <w:pPr>
        <w:pStyle w:val="NormalWeb"/>
        <w:rPr>
          <w:rFonts w:ascii="Arial" w:hAnsi="Arial" w:cs="Arial"/>
          <w:sz w:val="23"/>
          <w:szCs w:val="23"/>
        </w:rPr>
      </w:pPr>
      <w:r w:rsidRPr="000B6E08">
        <w:rPr>
          <w:rFonts w:ascii="Arial" w:hAnsi="Arial" w:cs="Arial"/>
          <w:sz w:val="23"/>
          <w:szCs w:val="23"/>
        </w:rPr>
        <w:t>Yours sincerely</w:t>
      </w:r>
    </w:p>
    <w:p w:rsidR="00F24CB5" w:rsidRPr="000B6E08" w:rsidRDefault="00F24CB5" w:rsidP="00F24CB5">
      <w:pPr>
        <w:pStyle w:val="NormalWeb"/>
        <w:rPr>
          <w:rFonts w:ascii="Arial" w:hAnsi="Arial" w:cs="Arial"/>
          <w:sz w:val="23"/>
          <w:szCs w:val="23"/>
        </w:rPr>
      </w:pPr>
    </w:p>
    <w:p w:rsidR="00F24CB5" w:rsidRPr="000B6E08" w:rsidRDefault="00F24CB5" w:rsidP="00F24CB5">
      <w:pPr>
        <w:pStyle w:val="NormalWeb"/>
        <w:rPr>
          <w:rFonts w:ascii="Arial" w:hAnsi="Arial" w:cs="Arial"/>
          <w:sz w:val="23"/>
          <w:szCs w:val="23"/>
        </w:rPr>
      </w:pPr>
      <w:r w:rsidRPr="000B6E08">
        <w:rPr>
          <w:rFonts w:ascii="Arial" w:hAnsi="Arial" w:cs="Arial"/>
          <w:sz w:val="23"/>
          <w:szCs w:val="23"/>
        </w:rPr>
        <w:t>G A McCloskey</w:t>
      </w:r>
      <w:r w:rsidRPr="000B6E08">
        <w:rPr>
          <w:rFonts w:ascii="Arial" w:hAnsi="Arial" w:cs="Arial"/>
          <w:b/>
          <w:sz w:val="23"/>
          <w:szCs w:val="23"/>
        </w:rPr>
        <w:br/>
        <w:t>For Pension Practitioner .Com</w:t>
      </w:r>
    </w:p>
    <w:p w:rsidR="00F24CB5" w:rsidRPr="000B6E08" w:rsidRDefault="00F24CB5" w:rsidP="00F24CB5">
      <w:pPr>
        <w:pStyle w:val="NormalWeb"/>
        <w:rPr>
          <w:rFonts w:ascii="Arial" w:hAnsi="Arial" w:cs="Arial"/>
          <w:sz w:val="23"/>
          <w:szCs w:val="23"/>
        </w:rPr>
      </w:pPr>
    </w:p>
    <w:p w:rsidR="00F24CB5" w:rsidRPr="000B6E08" w:rsidRDefault="00F24CB5" w:rsidP="00F24CB5">
      <w:pPr>
        <w:pStyle w:val="NormalWeb"/>
        <w:rPr>
          <w:rFonts w:ascii="Arial" w:hAnsi="Arial" w:cs="Arial"/>
          <w:sz w:val="23"/>
          <w:szCs w:val="23"/>
        </w:rPr>
      </w:pPr>
    </w:p>
    <w:p w:rsidR="00F24CB5" w:rsidRPr="000B6E08" w:rsidRDefault="00F24CB5" w:rsidP="00F24CB5">
      <w:pPr>
        <w:pStyle w:val="NormalWeb"/>
        <w:rPr>
          <w:rFonts w:ascii="Arial" w:hAnsi="Arial" w:cs="Arial"/>
          <w:sz w:val="23"/>
          <w:szCs w:val="23"/>
        </w:rPr>
      </w:pPr>
    </w:p>
    <w:p w:rsidR="00F24CB5" w:rsidRPr="000B6E08" w:rsidRDefault="00F24CB5" w:rsidP="00F24CB5">
      <w:pPr>
        <w:pStyle w:val="NormalWeb"/>
        <w:rPr>
          <w:rFonts w:ascii="Arial" w:hAnsi="Arial" w:cs="Arial"/>
          <w:sz w:val="23"/>
          <w:szCs w:val="23"/>
        </w:rPr>
      </w:pPr>
    </w:p>
    <w:p w:rsidR="00F24CB5" w:rsidRPr="000B6E08" w:rsidRDefault="00F24CB5" w:rsidP="00F24CB5">
      <w:pPr>
        <w:pStyle w:val="NormalWeb"/>
        <w:rPr>
          <w:rFonts w:ascii="Arial" w:hAnsi="Arial" w:cs="Arial"/>
          <w:sz w:val="23"/>
          <w:szCs w:val="23"/>
        </w:rPr>
      </w:pPr>
    </w:p>
    <w:p w:rsidR="00F24CB5" w:rsidRPr="000B6E08" w:rsidRDefault="00F24CB5" w:rsidP="00F24CB5">
      <w:pPr>
        <w:rPr>
          <w:rFonts w:ascii="Arial" w:hAnsi="Arial" w:cs="Arial"/>
          <w:sz w:val="23"/>
          <w:szCs w:val="23"/>
        </w:rPr>
      </w:pPr>
    </w:p>
    <w:p w:rsidR="00B46523" w:rsidRDefault="00B46523" w:rsidP="00DA268C">
      <w:pPr>
        <w:ind w:left="125"/>
        <w:rPr>
          <w:rFonts w:ascii="Arial" w:hAnsi="Arial" w:cs="Arial"/>
          <w:sz w:val="23"/>
          <w:szCs w:val="23"/>
          <w:lang w:val="en-GB"/>
        </w:rPr>
      </w:pPr>
    </w:p>
    <w:p w:rsidR="000B6E08" w:rsidRDefault="000B6E08" w:rsidP="00DA268C">
      <w:pPr>
        <w:ind w:left="125"/>
        <w:rPr>
          <w:rFonts w:ascii="Arial" w:hAnsi="Arial" w:cs="Arial"/>
          <w:sz w:val="23"/>
          <w:szCs w:val="23"/>
          <w:lang w:val="en-GB"/>
        </w:rPr>
      </w:pPr>
    </w:p>
    <w:p w:rsidR="000B6E08" w:rsidRDefault="000B6E08" w:rsidP="00DA268C">
      <w:pPr>
        <w:ind w:left="125"/>
        <w:rPr>
          <w:rFonts w:ascii="Arial" w:hAnsi="Arial" w:cs="Arial"/>
          <w:sz w:val="23"/>
          <w:szCs w:val="23"/>
          <w:lang w:val="en-GB"/>
        </w:rPr>
      </w:pPr>
    </w:p>
    <w:p w:rsidR="000B6E08" w:rsidRDefault="000B6E08" w:rsidP="00DA268C">
      <w:pPr>
        <w:ind w:left="125"/>
        <w:rPr>
          <w:rFonts w:ascii="Arial" w:hAnsi="Arial" w:cs="Arial"/>
          <w:sz w:val="23"/>
          <w:szCs w:val="23"/>
          <w:lang w:val="en-GB"/>
        </w:rPr>
      </w:pPr>
    </w:p>
    <w:p w:rsidR="000B6E08" w:rsidRDefault="000B6E08" w:rsidP="00DA268C">
      <w:pPr>
        <w:ind w:left="125"/>
        <w:rPr>
          <w:rFonts w:ascii="Arial" w:hAnsi="Arial" w:cs="Arial"/>
          <w:sz w:val="23"/>
          <w:szCs w:val="23"/>
          <w:lang w:val="en-GB"/>
        </w:rPr>
      </w:pPr>
    </w:p>
    <w:p w:rsidR="000B6E08" w:rsidRDefault="000B6E08" w:rsidP="00DA268C">
      <w:pPr>
        <w:ind w:left="125"/>
        <w:rPr>
          <w:rFonts w:ascii="Arial" w:hAnsi="Arial" w:cs="Arial"/>
          <w:sz w:val="23"/>
          <w:szCs w:val="23"/>
          <w:lang w:val="en-GB"/>
        </w:rPr>
      </w:pPr>
    </w:p>
    <w:p w:rsidR="000B6E08" w:rsidRDefault="000B6E08" w:rsidP="00DA268C">
      <w:pPr>
        <w:ind w:left="125"/>
        <w:rPr>
          <w:rFonts w:ascii="Arial" w:hAnsi="Arial" w:cs="Arial"/>
          <w:sz w:val="23"/>
          <w:szCs w:val="23"/>
          <w:lang w:val="en-GB"/>
        </w:rPr>
      </w:pPr>
    </w:p>
    <w:p w:rsidR="000B6E08" w:rsidRDefault="000B6E08" w:rsidP="00DA268C">
      <w:pPr>
        <w:ind w:left="125"/>
        <w:rPr>
          <w:rFonts w:ascii="Arial" w:hAnsi="Arial" w:cs="Arial"/>
          <w:sz w:val="23"/>
          <w:szCs w:val="23"/>
          <w:lang w:val="en-GB"/>
        </w:rPr>
      </w:pPr>
    </w:p>
    <w:p w:rsidR="000B6E08" w:rsidRDefault="000B6E08" w:rsidP="00DA268C">
      <w:pPr>
        <w:ind w:left="125"/>
        <w:rPr>
          <w:rFonts w:ascii="Arial" w:hAnsi="Arial" w:cs="Arial"/>
          <w:sz w:val="23"/>
          <w:szCs w:val="23"/>
          <w:lang w:val="en-GB"/>
        </w:rPr>
      </w:pPr>
    </w:p>
    <w:p w:rsidR="000B6E08" w:rsidRPr="000B6E08" w:rsidRDefault="000B6E08" w:rsidP="00DA268C">
      <w:pPr>
        <w:ind w:left="125"/>
        <w:rPr>
          <w:rFonts w:ascii="Arial" w:hAnsi="Arial" w:cs="Arial"/>
          <w:sz w:val="23"/>
          <w:szCs w:val="23"/>
          <w:lang w:val="en-GB"/>
        </w:rPr>
      </w:pPr>
    </w:p>
    <w:p w:rsidR="00B46523" w:rsidRPr="000B6E08" w:rsidRDefault="00B46523" w:rsidP="00DA268C">
      <w:pPr>
        <w:ind w:left="125"/>
        <w:rPr>
          <w:rFonts w:ascii="Arial" w:hAnsi="Arial" w:cs="Arial"/>
          <w:sz w:val="23"/>
          <w:szCs w:val="23"/>
          <w:lang w:val="en-GB"/>
        </w:rPr>
      </w:pPr>
    </w:p>
    <w:sectPr w:rsidR="00B46523" w:rsidRPr="000B6E08" w:rsidSect="00E16DBD">
      <w:headerReference w:type="default" r:id="rId7"/>
      <w:footerReference w:type="default" r:id="rId8"/>
      <w:headerReference w:type="first" r:id="rId9"/>
      <w:footerReference w:type="first" r:id="rId10"/>
      <w:pgSz w:w="11900" w:h="16840"/>
      <w:pgMar w:top="2693" w:right="1213" w:bottom="1871" w:left="1213" w:header="964" w:footer="45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08" w:rsidRDefault="000B6E08">
      <w:r>
        <w:separator/>
      </w:r>
    </w:p>
  </w:endnote>
  <w:endnote w:type="continuationSeparator" w:id="0">
    <w:p w:rsidR="000B6E08" w:rsidRDefault="000B6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08" w:rsidRPr="00E16DBD" w:rsidRDefault="000B6E08"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0B6E08" w:rsidRPr="00E16DBD" w:rsidRDefault="000B6E08"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0B6E08" w:rsidRPr="00E16DBD" w:rsidRDefault="000B6E08" w:rsidP="00E16DBD">
    <w:pPr>
      <w:pStyle w:val="Footer"/>
      <w:jc w:val="center"/>
      <w:rPr>
        <w:noProof/>
        <w:sz w:val="16"/>
        <w:szCs w:val="16"/>
        <w:lang w:val="en-GB" w:eastAsia="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08" w:rsidRPr="00E16DBD" w:rsidRDefault="000B6E08"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0B6E08" w:rsidRPr="00E16DBD" w:rsidRDefault="000B6E08"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0B6E08" w:rsidRPr="00E16DBD" w:rsidRDefault="000B6E08" w:rsidP="00E16DBD">
    <w:pPr>
      <w:pStyle w:val="Footer"/>
      <w:jc w:val="center"/>
      <w:rPr>
        <w:noProof/>
        <w:sz w:val="16"/>
        <w:szCs w:val="16"/>
        <w:lang w:val="en-GB" w:eastAsia="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08" w:rsidRDefault="000B6E08">
      <w:r>
        <w:separator/>
      </w:r>
    </w:p>
  </w:footnote>
  <w:footnote w:type="continuationSeparator" w:id="0">
    <w:p w:rsidR="000B6E08" w:rsidRDefault="000B6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08" w:rsidRDefault="000B6E08">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E08" w:rsidRDefault="000B6E08">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C90A40"/>
    <w:multiLevelType w:val="multilevel"/>
    <w:tmpl w:val="C254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3313"/>
  </w:hdrShapeDefaults>
  <w:footnotePr>
    <w:footnote w:id="-1"/>
    <w:footnote w:id="0"/>
  </w:footnotePr>
  <w:endnotePr>
    <w:endnote w:id="-1"/>
    <w:endnote w:id="0"/>
  </w:endnotePr>
  <w:compat/>
  <w:rsids>
    <w:rsidRoot w:val="00DA268C"/>
    <w:rsid w:val="000B6E08"/>
    <w:rsid w:val="000D3E78"/>
    <w:rsid w:val="001D2E28"/>
    <w:rsid w:val="002161EC"/>
    <w:rsid w:val="00222BD0"/>
    <w:rsid w:val="00276386"/>
    <w:rsid w:val="00322903"/>
    <w:rsid w:val="00392F07"/>
    <w:rsid w:val="00395679"/>
    <w:rsid w:val="003B550A"/>
    <w:rsid w:val="00427251"/>
    <w:rsid w:val="004C472B"/>
    <w:rsid w:val="004F3DAF"/>
    <w:rsid w:val="00501D4D"/>
    <w:rsid w:val="00551CF3"/>
    <w:rsid w:val="005F240A"/>
    <w:rsid w:val="00604E1C"/>
    <w:rsid w:val="00644C20"/>
    <w:rsid w:val="006759E1"/>
    <w:rsid w:val="006774B4"/>
    <w:rsid w:val="00776366"/>
    <w:rsid w:val="007F5712"/>
    <w:rsid w:val="008428BE"/>
    <w:rsid w:val="00851423"/>
    <w:rsid w:val="008B4042"/>
    <w:rsid w:val="008D6058"/>
    <w:rsid w:val="009F434E"/>
    <w:rsid w:val="009F43FD"/>
    <w:rsid w:val="00A528F1"/>
    <w:rsid w:val="00A8673A"/>
    <w:rsid w:val="00B27B9C"/>
    <w:rsid w:val="00B46523"/>
    <w:rsid w:val="00B70856"/>
    <w:rsid w:val="00C25AB3"/>
    <w:rsid w:val="00C61A26"/>
    <w:rsid w:val="00CE3F69"/>
    <w:rsid w:val="00D12085"/>
    <w:rsid w:val="00D52208"/>
    <w:rsid w:val="00D81439"/>
    <w:rsid w:val="00DA268C"/>
    <w:rsid w:val="00DE4EAB"/>
    <w:rsid w:val="00E16DBD"/>
    <w:rsid w:val="00EC5B4F"/>
    <w:rsid w:val="00ED1111"/>
    <w:rsid w:val="00F24CB5"/>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2">
    <w:name w:val="heading 2"/>
    <w:basedOn w:val="Normal"/>
    <w:link w:val="Heading2Char"/>
    <w:uiPriority w:val="9"/>
    <w:qFormat/>
    <w:rsid w:val="00501D4D"/>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link w:val="Heading3Char"/>
    <w:uiPriority w:val="9"/>
    <w:qFormat/>
    <w:rsid w:val="00501D4D"/>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F24CB5"/>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unhideWhenUsed/>
    <w:rsid w:val="00F24CB5"/>
    <w:pPr>
      <w:spacing w:before="100" w:beforeAutospacing="1" w:after="100" w:afterAutospacing="1"/>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9"/>
    <w:rsid w:val="00501D4D"/>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501D4D"/>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30051789">
      <w:bodyDiv w:val="1"/>
      <w:marLeft w:val="0"/>
      <w:marRight w:val="0"/>
      <w:marTop w:val="0"/>
      <w:marBottom w:val="0"/>
      <w:divBdr>
        <w:top w:val="none" w:sz="0" w:space="0" w:color="auto"/>
        <w:left w:val="none" w:sz="0" w:space="0" w:color="auto"/>
        <w:bottom w:val="none" w:sz="0" w:space="0" w:color="auto"/>
        <w:right w:val="none" w:sz="0" w:space="0" w:color="auto"/>
      </w:divBdr>
      <w:divsChild>
        <w:div w:id="717975540">
          <w:marLeft w:val="0"/>
          <w:marRight w:val="0"/>
          <w:marTop w:val="0"/>
          <w:marBottom w:val="0"/>
          <w:divBdr>
            <w:top w:val="none" w:sz="0" w:space="0" w:color="auto"/>
            <w:left w:val="none" w:sz="0" w:space="0" w:color="auto"/>
            <w:bottom w:val="none" w:sz="0" w:space="0" w:color="auto"/>
            <w:right w:val="none" w:sz="0" w:space="0" w:color="auto"/>
          </w:divBdr>
          <w:divsChild>
            <w:div w:id="1040059073">
              <w:marLeft w:val="0"/>
              <w:marRight w:val="0"/>
              <w:marTop w:val="0"/>
              <w:marBottom w:val="0"/>
              <w:divBdr>
                <w:top w:val="none" w:sz="0" w:space="0" w:color="auto"/>
                <w:left w:val="none" w:sz="0" w:space="0" w:color="auto"/>
                <w:bottom w:val="none" w:sz="0" w:space="0" w:color="auto"/>
                <w:right w:val="none" w:sz="0" w:space="0" w:color="auto"/>
              </w:divBdr>
              <w:divsChild>
                <w:div w:id="1133447113">
                  <w:marLeft w:val="0"/>
                  <w:marRight w:val="0"/>
                  <w:marTop w:val="0"/>
                  <w:marBottom w:val="0"/>
                  <w:divBdr>
                    <w:top w:val="none" w:sz="0" w:space="0" w:color="auto"/>
                    <w:left w:val="none" w:sz="0" w:space="0" w:color="auto"/>
                    <w:bottom w:val="none" w:sz="0" w:space="0" w:color="auto"/>
                    <w:right w:val="none" w:sz="0" w:space="0" w:color="auto"/>
                  </w:divBdr>
                  <w:divsChild>
                    <w:div w:id="716661452">
                      <w:marLeft w:val="0"/>
                      <w:marRight w:val="0"/>
                      <w:marTop w:val="0"/>
                      <w:marBottom w:val="0"/>
                      <w:divBdr>
                        <w:top w:val="none" w:sz="0" w:space="0" w:color="auto"/>
                        <w:left w:val="none" w:sz="0" w:space="0" w:color="auto"/>
                        <w:bottom w:val="none" w:sz="0" w:space="0" w:color="auto"/>
                        <w:right w:val="none" w:sz="0" w:space="0" w:color="auto"/>
                      </w:divBdr>
                      <w:divsChild>
                        <w:div w:id="1363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2</cp:revision>
  <cp:lastPrinted>2015-03-16T11:26:00Z</cp:lastPrinted>
  <dcterms:created xsi:type="dcterms:W3CDTF">2016-12-22T12:17:00Z</dcterms:created>
  <dcterms:modified xsi:type="dcterms:W3CDTF">2016-12-22T12:17:00Z</dcterms:modified>
</cp:coreProperties>
</file>