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RAMAR CONSULTING SERVICES LIMITED SSAS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1fob9te" w:id="0"/>
      <w:bookmarkEnd w:id="0"/>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w:t>
      </w:r>
      <w:r w:rsidDel="00000000" w:rsidR="00000000" w:rsidRPr="00000000">
        <w:rPr>
          <w:rFonts w:ascii="Arial" w:cs="Arial" w:eastAsia="Arial" w:hAnsi="Arial"/>
          <w:rtl w:val="0"/>
        </w:rPr>
        <w:t xml:space="preserve">Raymond Faires</w:t>
      </w:r>
      <w:r w:rsidDel="00000000" w:rsidR="00000000" w:rsidRPr="00000000">
        <w:rPr>
          <w:rFonts w:ascii="Arial" w:cs="Arial" w:eastAsia="Arial" w:hAnsi="Arial"/>
          <w:color w:val="000000"/>
          <w:rtl w:val="0"/>
        </w:rPr>
        <w:t xml:space="preserve">, to act as the Registered Administrator for the Scheme</w:t>
      </w:r>
      <w:r w:rsidDel="00000000" w:rsidR="00000000" w:rsidRPr="00000000">
        <w:rPr>
          <w:rFonts w:ascii="Arial" w:cs="Arial" w:eastAsia="Arial" w:hAnsi="Arial"/>
          <w:rtl w:val="0"/>
        </w:rPr>
        <w:t xml:space="preserve"> and he does not have the relevant experience to act as a Registered Scheme Administrator. The Trustees will appoint RC Administration Limited of </w:t>
      </w:r>
      <w:r w:rsidDel="00000000" w:rsidR="00000000" w:rsidRPr="00000000">
        <w:rPr>
          <w:rFonts w:ascii="Arial" w:cs="Arial" w:eastAsia="Arial" w:hAnsi="Arial"/>
          <w:color w:val="0b0c0c"/>
          <w:highlight w:val="white"/>
          <w:rtl w:val="0"/>
        </w:rPr>
        <w:t xml:space="preserve">1a Park Lane, Poynton, Stockport, England, SK12 1RD </w:t>
      </w:r>
      <w:r w:rsidDel="00000000" w:rsidR="00000000" w:rsidRPr="00000000">
        <w:rPr>
          <w:rFonts w:ascii="Arial" w:cs="Arial" w:eastAsia="Arial" w:hAnsi="Arial"/>
          <w:rtl w:val="0"/>
        </w:rPr>
        <w:t xml:space="preserve">to provide general administration support in order that the Trustees and Raymond Faires may satisfy the requirements needed for the tax registration and tax maintenance of the Scheme. </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rtl w:val="0"/>
        </w:rPr>
        <w:t xml:space="preserve">Raymond Faires</w:t>
      </w:r>
      <w:r w:rsidDel="00000000" w:rsidR="00000000" w:rsidRPr="00000000">
        <w:rPr>
          <w:rFonts w:ascii="Arial" w:cs="Arial" w:eastAsia="Arial" w:hAnsi="Arial"/>
          <w:color w:val="000000"/>
          <w:rtl w:val="0"/>
        </w:rPr>
        <w:t xml:space="preserve">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 by Raymond Faires: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for RC Administration Limited</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1CxLGYU8uMJVju55Os/JeDHfg==">AMUW2mUxmoyjmVFrjYfi9JtjCcIjeDa3dKp8Fc4wBk//UXckb3w/O2a5DFwq220E8WvVJ42RLJQy9ZeHqNRhMvS/gSq1R5IiO/u9dcO56fPA+4SvwdcpqRlMKUrqo9PdW1aMJ0krCcoXIzeWY0LBfMlSJVXWYoldsA==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2020-04-08T11:37:00Z</dcterms:created>
  <dc:creator>Shelly</dc:creator>
</cp:coreProperties>
</file>