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SCHEDULE 2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Repayment Schedule – The Driffield Fruit Centre Limited - £40,000 – 2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4"/>
          <w:szCs w:val="24"/>
          <w:rtl w:val="0"/>
        </w:rPr>
        <w:t xml:space="preserve"> February 2023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698756" cy="79745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8756" cy="797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7253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7253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XzD1h8L2vh5+K0Z1wD+kqtAnFg==">AMUW2mVxEK3hSYSGUbD6Q2qkAQqnUa7kTcGTIx8eccI3NFVZWJviwiTtrGilsSLWbWOHR0pH96zflb0xzDxXClp8ZxCxZJE9KgRMH/HQHYGt9lWXABse44w=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2021-12-02T16:50:00Z</dcterms:created>
  <dc:creator>Tony McCartney</dc:creator>
</cp:coreProperties>
</file>