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32AEC4DF" w:rsidR="00671E33" w:rsidRPr="001B2414" w:rsidRDefault="00D944A9">
            <w:pPr>
              <w:spacing w:after="0"/>
              <w:jc w:val="right"/>
            </w:pPr>
            <w:r>
              <w:t>&lt;</w:t>
            </w:r>
            <w:r w:rsidRPr="00D944A9">
              <w:rPr>
                <w:highlight w:val="yellow"/>
              </w:rPr>
              <w:t>date</w:t>
            </w:r>
            <w:r>
              <w:t>&gt;</w:t>
            </w:r>
            <w:r w:rsidR="007A09E3">
              <w:t xml:space="preserve"> 202</w:t>
            </w:r>
            <w:r>
              <w:t>3</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21D181DB" w:rsidR="00671E33" w:rsidRDefault="00C01F90">
            <w:pPr>
              <w:spacing w:after="120"/>
              <w:jc w:val="center"/>
              <w:rPr>
                <w:b/>
                <w:color w:val="000000"/>
              </w:rPr>
            </w:pPr>
            <w:r>
              <w:t xml:space="preserve"> </w:t>
            </w:r>
            <w:r w:rsidR="00450159">
              <w:rPr>
                <w:b/>
              </w:rPr>
              <w:t xml:space="preserve">The Trustees of the </w:t>
            </w:r>
            <w:r w:rsidR="00D944A9">
              <w:rPr>
                <w:b/>
              </w:rPr>
              <w:t>Rafter Family Pension</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79CE0783" w:rsidR="00671E33" w:rsidRDefault="00D944A9">
            <w:pPr>
              <w:pBdr>
                <w:top w:val="nil"/>
                <w:left w:val="nil"/>
                <w:bottom w:val="nil"/>
                <w:right w:val="nil"/>
                <w:between w:val="nil"/>
              </w:pBdr>
              <w:spacing w:after="0" w:line="240" w:lineRule="auto"/>
              <w:jc w:val="center"/>
              <w:rPr>
                <w:b/>
              </w:rPr>
            </w:pPr>
            <w:r>
              <w:rPr>
                <w:b/>
              </w:rPr>
              <w:t>The Driffield Fruit Centre Limited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77777777" w:rsidR="00671E33" w:rsidRDefault="00C01F90">
            <w:pPr>
              <w:pBdr>
                <w:top w:val="nil"/>
                <w:left w:val="nil"/>
                <w:bottom w:val="nil"/>
                <w:right w:val="nil"/>
                <w:between w:val="nil"/>
              </w:pBdr>
              <w:spacing w:after="0" w:line="240" w:lineRule="auto"/>
              <w:jc w:val="center"/>
              <w:rPr>
                <w:b/>
                <w:color w:val="000000"/>
              </w:rPr>
            </w:pPr>
            <w:r>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5E28B99F"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r w:rsidR="00DA7430">
        <w:rPr>
          <w:color w:val="000000"/>
        </w:rPr>
        <w:t>&lt;</w:t>
      </w:r>
      <w:r w:rsidR="00DA7430" w:rsidRPr="00DA7430">
        <w:rPr>
          <w:color w:val="000000"/>
          <w:highlight w:val="yellow"/>
        </w:rPr>
        <w:t>date</w:t>
      </w:r>
      <w:r w:rsidR="00DA7430">
        <w:rPr>
          <w:color w:val="000000"/>
        </w:rPr>
        <w:t>&gt;</w:t>
      </w:r>
      <w:r w:rsidR="007A09E3">
        <w:rPr>
          <w:color w:val="000000"/>
        </w:rPr>
        <w:t xml:space="preserve"> 202</w:t>
      </w:r>
      <w:r w:rsidR="00D944A9">
        <w:rPr>
          <w:color w:val="000000"/>
        </w:rPr>
        <w:t>3</w:t>
      </w:r>
      <w:r w:rsidRPr="001B2414">
        <w:rPr>
          <w:color w:val="000000"/>
        </w:rPr>
        <w:t> </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04BBB02B" w:rsidR="00671E33" w:rsidRDefault="00C01F90" w:rsidP="00E665F2">
      <w:pPr>
        <w:numPr>
          <w:ilvl w:val="0"/>
          <w:numId w:val="2"/>
        </w:numPr>
        <w:pBdr>
          <w:top w:val="nil"/>
          <w:left w:val="nil"/>
          <w:bottom w:val="nil"/>
          <w:right w:val="nil"/>
          <w:between w:val="nil"/>
        </w:pBdr>
        <w:spacing w:after="120"/>
      </w:pPr>
      <w:r w:rsidRPr="00E665F2">
        <w:rPr>
          <w:color w:val="000000"/>
        </w:rPr>
        <w:t>The Trustee</w:t>
      </w:r>
      <w:r w:rsidR="00E665F2">
        <w:rPr>
          <w:color w:val="000000"/>
        </w:rPr>
        <w:t>s</w:t>
      </w:r>
      <w:r w:rsidRPr="00E665F2">
        <w:rPr>
          <w:color w:val="000000"/>
        </w:rPr>
        <w:t xml:space="preserve"> of the </w:t>
      </w:r>
      <w:r w:rsidR="00D944A9">
        <w:rPr>
          <w:b/>
        </w:rPr>
        <w:t>Rafter Family</w:t>
      </w:r>
      <w:r w:rsidR="00DA7430">
        <w:rPr>
          <w:b/>
        </w:rPr>
        <w:t xml:space="preserve"> Pension</w:t>
      </w:r>
      <w:r w:rsidR="002E1F2C" w:rsidRPr="00E665F2">
        <w:rPr>
          <w:b/>
        </w:rPr>
        <w:t xml:space="preserve"> </w:t>
      </w:r>
      <w:r w:rsidRPr="00E665F2">
        <w:rPr>
          <w:color w:val="000000"/>
        </w:rPr>
        <w:t>being</w:t>
      </w:r>
      <w:r w:rsidR="00DA7430">
        <w:rPr>
          <w:color w:val="000000"/>
        </w:rPr>
        <w:t xml:space="preserve"> </w:t>
      </w:r>
      <w:r w:rsidR="00D944A9" w:rsidRPr="00D944A9">
        <w:rPr>
          <w:b/>
          <w:bCs/>
          <w:color w:val="000000"/>
        </w:rPr>
        <w:t>Andrew John Rafter</w:t>
      </w:r>
      <w:r w:rsidR="00D944A9">
        <w:rPr>
          <w:color w:val="000000"/>
        </w:rPr>
        <w:t xml:space="preserve"> and </w:t>
      </w:r>
      <w:r w:rsidR="00D944A9" w:rsidRPr="00D944A9">
        <w:rPr>
          <w:b/>
          <w:bCs/>
          <w:color w:val="000000"/>
        </w:rPr>
        <w:t>Tracy Rafter</w:t>
      </w:r>
      <w:r w:rsidR="00D944A9">
        <w:rPr>
          <w:color w:val="000000"/>
        </w:rPr>
        <w:t xml:space="preserve">, both of </w:t>
      </w:r>
      <w:proofErr w:type="spellStart"/>
      <w:r w:rsidR="00D944A9">
        <w:rPr>
          <w:color w:val="000000"/>
        </w:rPr>
        <w:t>Fieldview</w:t>
      </w:r>
      <w:proofErr w:type="spellEnd"/>
      <w:r w:rsidR="00D944A9">
        <w:rPr>
          <w:color w:val="000000"/>
        </w:rPr>
        <w:t xml:space="preserve">, The Square, Wansford, Driffield, YO25 8NR </w:t>
      </w:r>
      <w:r>
        <w:t xml:space="preserve">(in this </w:t>
      </w:r>
      <w:r w:rsidR="00D944A9">
        <w:t>D</w:t>
      </w:r>
      <w:r>
        <w:t xml:space="preserve">eed called the </w:t>
      </w:r>
      <w:r w:rsidRPr="00E665F2">
        <w:rPr>
          <w:b/>
        </w:rPr>
        <w:t>'</w:t>
      </w:r>
      <w:r w:rsidR="00450159" w:rsidRPr="00E665F2">
        <w:rPr>
          <w:b/>
        </w:rPr>
        <w:t>Lender</w:t>
      </w:r>
      <w:r w:rsidRPr="00E665F2">
        <w:rPr>
          <w:b/>
        </w:rPr>
        <w:t>'</w:t>
      </w:r>
      <w:r>
        <w:t>)</w:t>
      </w:r>
      <w:r w:rsidR="00450159">
        <w:t>; and</w:t>
      </w:r>
    </w:p>
    <w:p w14:paraId="4DB27267" w14:textId="233DF8F1" w:rsidR="00671E33" w:rsidRDefault="00D944A9">
      <w:pPr>
        <w:numPr>
          <w:ilvl w:val="0"/>
          <w:numId w:val="2"/>
        </w:numPr>
        <w:shd w:val="clear" w:color="auto" w:fill="FFFFFF"/>
        <w:spacing w:after="0" w:line="250" w:lineRule="auto"/>
      </w:pPr>
      <w:r>
        <w:rPr>
          <w:b/>
          <w:color w:val="0B0C0C"/>
        </w:rPr>
        <w:t>The Driffield Fruit Centre</w:t>
      </w:r>
      <w:r w:rsidR="004247C9">
        <w:rPr>
          <w:b/>
          <w:color w:val="0B0C0C"/>
        </w:rPr>
        <w:t xml:space="preserve"> Limited</w:t>
      </w:r>
      <w:r w:rsidR="00C01F90">
        <w:rPr>
          <w:b/>
          <w:color w:val="000000"/>
        </w:rPr>
        <w:t xml:space="preserve"> </w:t>
      </w:r>
      <w:r w:rsidRPr="00D944A9">
        <w:rPr>
          <w:bCs/>
          <w:color w:val="000000"/>
        </w:rPr>
        <w:t>(Company No 03445796)</w:t>
      </w:r>
      <w:r>
        <w:rPr>
          <w:b/>
          <w:color w:val="000000"/>
        </w:rPr>
        <w:t xml:space="preserve"> </w:t>
      </w:r>
      <w:r w:rsidR="00C01F90">
        <w:rPr>
          <w:color w:val="000000"/>
        </w:rPr>
        <w:t>incorporated and registered in England and Wales</w:t>
      </w:r>
      <w:r w:rsidR="00C01F90">
        <w:rPr>
          <w:color w:val="0B0C0C"/>
          <w:highlight w:val="white"/>
        </w:rPr>
        <w:t xml:space="preserve"> </w:t>
      </w:r>
      <w:r w:rsidR="00450159">
        <w:rPr>
          <w:color w:val="0B0C0C"/>
          <w:highlight w:val="white"/>
        </w:rPr>
        <w:t xml:space="preserve">and </w:t>
      </w:r>
      <w:r w:rsidR="00C01F90">
        <w:rPr>
          <w:color w:val="0B0C0C"/>
          <w:highlight w:val="white"/>
        </w:rPr>
        <w:t xml:space="preserve">whose registered office is situate at </w:t>
      </w:r>
      <w:r>
        <w:rPr>
          <w:color w:val="0B0C0C"/>
        </w:rPr>
        <w:t>60 Middle Street South, Driffield, YO25 7PH</w:t>
      </w:r>
      <w:r w:rsidR="00C01F90">
        <w:rPr>
          <w:color w:val="000000"/>
        </w:rPr>
        <w:t xml:space="preserve"> (“the </w:t>
      </w:r>
      <w:r w:rsidR="00C01F90">
        <w:rPr>
          <w:b/>
          <w:color w:val="000000"/>
        </w:rPr>
        <w:t>Borrower”</w:t>
      </w:r>
      <w:r w:rsidR="00C01F90">
        <w:rPr>
          <w:color w:val="000000"/>
        </w:rPr>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4C954BC" w14:textId="77777777" w:rsidR="00671E33" w:rsidRDefault="00C01F90">
            <w:pPr>
              <w:spacing w:after="120"/>
              <w:jc w:val="left"/>
            </w:pPr>
            <w:r>
              <w:rPr>
                <w:b/>
              </w:rPr>
              <w:t>Event of Default</w:t>
            </w:r>
          </w:p>
        </w:tc>
        <w:tc>
          <w:tcPr>
            <w:tcW w:w="5954" w:type="dxa"/>
            <w:tcBorders>
              <w:top w:val="nil"/>
              <w:left w:val="nil"/>
              <w:bottom w:val="nil"/>
              <w:right w:val="nil"/>
            </w:tcBorders>
          </w:tcPr>
          <w:p w14:paraId="2AC490CE" w14:textId="77777777" w:rsidR="00671E33" w:rsidRDefault="00C01F90">
            <w:pPr>
              <w:spacing w:after="120"/>
            </w:pPr>
            <w:r>
              <w:t>any event or circumstance listed in clause 7;</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 xml:space="preserve">any obligation to pay or repay money, present or future, whether actual or contingent, </w:t>
            </w:r>
            <w:proofErr w:type="gramStart"/>
            <w:r>
              <w:t>sole</w:t>
            </w:r>
            <w:proofErr w:type="gramEnd"/>
            <w:r>
              <w:t xml:space="preserv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77777777" w:rsidR="00671E33" w:rsidRDefault="00C01F90">
            <w:pPr>
              <w:spacing w:after="120"/>
            </w:pPr>
            <w:r>
              <w:t>the principal amount of the loan made or to be made by the Lender to the Borrower under this Agreement or (as the context requires) the principal amount outstanding for the time being of that loan; and</w:t>
            </w:r>
          </w:p>
        </w:tc>
      </w:tr>
      <w:tr w:rsidR="00671E33" w14:paraId="0F4787A2" w14:textId="77777777">
        <w:trPr>
          <w:trHeight w:val="1220"/>
        </w:trPr>
        <w:tc>
          <w:tcPr>
            <w:tcW w:w="2551" w:type="dxa"/>
            <w:tcBorders>
              <w:top w:val="nil"/>
              <w:left w:val="nil"/>
              <w:right w:val="nil"/>
            </w:tcBorders>
          </w:tcPr>
          <w:p w14:paraId="63AA1084" w14:textId="77777777" w:rsidR="00671E33" w:rsidRDefault="00C01F90">
            <w:pPr>
              <w:spacing w:after="120"/>
              <w:jc w:val="left"/>
              <w:rPr>
                <w:b/>
              </w:rPr>
            </w:pPr>
            <w:r>
              <w:rPr>
                <w:b/>
              </w:rPr>
              <w:t>Registered Pension Scheme</w:t>
            </w:r>
          </w:p>
        </w:tc>
        <w:tc>
          <w:tcPr>
            <w:tcW w:w="5954" w:type="dxa"/>
            <w:tcBorders>
              <w:top w:val="nil"/>
              <w:left w:val="nil"/>
              <w:right w:val="nil"/>
            </w:tcBorders>
          </w:tcPr>
          <w:p w14:paraId="0E4885F4" w14:textId="77777777" w:rsidR="00671E33" w:rsidRDefault="00C01F90">
            <w:pPr>
              <w:spacing w:after="120"/>
            </w:pPr>
            <w:r>
              <w:t>a pension scheme that is registered with HMRC; and under section 153 of the FA 2004 or deemed to be registered under Part 1 of Schedule 36 to the FA 2004.</w:t>
            </w:r>
          </w:p>
        </w:tc>
      </w:tr>
    </w:tbl>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65535996"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D944A9">
        <w:rPr>
          <w:color w:val="000000"/>
        </w:rPr>
        <w:t>4</w:t>
      </w:r>
      <w:r w:rsidR="00945793">
        <w:rPr>
          <w:color w:val="000000"/>
        </w:rPr>
        <w:t>0</w:t>
      </w:r>
      <w:r w:rsidR="002E1F2C">
        <w:rPr>
          <w:color w:val="000000"/>
        </w:rPr>
        <w:t>,</w:t>
      </w:r>
      <w:r w:rsidR="009D08E4">
        <w:rPr>
          <w:color w:val="000000"/>
        </w:rPr>
        <w:t>0</w:t>
      </w:r>
      <w:r w:rsidR="002E1F2C">
        <w:rPr>
          <w:color w:val="000000"/>
        </w:rPr>
        <w:t>00</w:t>
      </w:r>
      <w:r>
        <w:rPr>
          <w:color w:val="000000"/>
        </w:rPr>
        <w:t>.00 (</w:t>
      </w:r>
      <w:r w:rsidR="00D944A9">
        <w:rPr>
          <w:color w:val="000000"/>
        </w:rPr>
        <w:t>Forty</w:t>
      </w:r>
      <w:r w:rsidR="00945793">
        <w:rPr>
          <w:color w:val="000000"/>
        </w:rPr>
        <w:t xml:space="preserve"> </w:t>
      </w:r>
      <w:r>
        <w:rPr>
          <w:color w:val="000000"/>
        </w:rPr>
        <w:t>Thousand Pounds) on the terms, and subject to the conditions</w:t>
      </w:r>
      <w:r w:rsidR="00D944A9">
        <w:rPr>
          <w:color w:val="000000"/>
        </w:rPr>
        <w:t>,</w:t>
      </w:r>
      <w:r>
        <w:rPr>
          <w:color w:val="000000"/>
        </w:rPr>
        <w:t xml:space="preserve"> of this Agreement and the attached Schedule</w:t>
      </w:r>
      <w:r w:rsidR="00D944A9">
        <w:rPr>
          <w:color w:val="000000"/>
        </w:rPr>
        <w:t>s</w:t>
      </w:r>
      <w:r>
        <w:rPr>
          <w:color w:val="000000"/>
        </w:rPr>
        <w:t>.</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lastRenderedPageBreak/>
        <w:t>SECURITY</w:t>
      </w:r>
    </w:p>
    <w:p w14:paraId="47CE14B5" w14:textId="6C3C8A6C"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w:t>
      </w:r>
      <w:r w:rsidR="00D944A9">
        <w:rPr>
          <w:color w:val="000000"/>
        </w:rPr>
        <w:t>L</w:t>
      </w:r>
      <w:r>
        <w:rPr>
          <w:color w:val="000000"/>
        </w:rPr>
        <w:t xml:space="preserve">oan will be secured by </w:t>
      </w:r>
      <w:r w:rsidR="00D944A9">
        <w:rPr>
          <w:color w:val="000000"/>
        </w:rPr>
        <w:t>way of fully executed charges over the shareholdings held in the Borrower by Mr Andrew John Rafter and Mrs Tracy Rafter</w:t>
      </w:r>
      <w:r w:rsidR="002A0E5F">
        <w:rPr>
          <w:color w:val="000000"/>
        </w:rPr>
        <w:t>.</w:t>
      </w:r>
      <w:r w:rsidR="00285E46">
        <w:rPr>
          <w:color w:val="000000"/>
        </w:rPr>
        <w:t xml:space="preserve"> </w:t>
      </w:r>
    </w:p>
    <w:p w14:paraId="47FD48AF" w14:textId="038C0436" w:rsidR="00671E33" w:rsidRDefault="00A93B10" w:rsidP="00450159">
      <w:pPr>
        <w:numPr>
          <w:ilvl w:val="1"/>
          <w:numId w:val="1"/>
        </w:numPr>
        <w:pBdr>
          <w:top w:val="nil"/>
          <w:left w:val="nil"/>
          <w:bottom w:val="nil"/>
          <w:right w:val="nil"/>
          <w:between w:val="nil"/>
        </w:pBdr>
        <w:spacing w:after="120"/>
        <w:ind w:left="1418" w:hanging="567"/>
      </w:pPr>
      <w:r>
        <w:rPr>
          <w:color w:val="000000"/>
        </w:rPr>
        <w:t>The Lender is in receipt of evidence</w:t>
      </w:r>
      <w:r w:rsidR="002A0E5F">
        <w:rPr>
          <w:color w:val="000000"/>
        </w:rPr>
        <w:t>, including a comfort letter from</w:t>
      </w:r>
      <w:r w:rsidR="00C811B0">
        <w:rPr>
          <w:color w:val="000000"/>
        </w:rPr>
        <w:t xml:space="preserve"> the Borrower’s accountant,</w:t>
      </w:r>
      <w:r w:rsidR="002A0E5F">
        <w:rPr>
          <w:color w:val="000000"/>
        </w:rPr>
        <w:t xml:space="preserve"> </w:t>
      </w:r>
      <w:r>
        <w:rPr>
          <w:color w:val="000000"/>
        </w:rPr>
        <w:t xml:space="preserve">to confirm that the value of the security offered is </w:t>
      </w:r>
      <w:r w:rsidR="0022681D">
        <w:rPr>
          <w:color w:val="000000"/>
        </w:rPr>
        <w:t>of sufficient value to cover the Loan plus interest</w:t>
      </w:r>
      <w:r>
        <w:rPr>
          <w:color w:val="000000"/>
        </w:rPr>
        <w:t>.</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7F405908" w14:textId="1C8D104C"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D944A9">
        <w:rPr>
          <w:color w:val="000000"/>
        </w:rPr>
        <w:t>4</w:t>
      </w:r>
      <w:r w:rsidR="00C811B0">
        <w:rPr>
          <w:color w:val="000000"/>
        </w:rPr>
        <w:t>.5</w:t>
      </w:r>
      <w:r>
        <w:rPr>
          <w:color w:val="000000"/>
        </w:rPr>
        <w:t xml:space="preserve">% </w:t>
      </w:r>
      <w:r w:rsidR="0022681D">
        <w:rPr>
          <w:color w:val="000000"/>
        </w:rPr>
        <w:t>fixed</w:t>
      </w:r>
      <w:r w:rsidR="00A93B10">
        <w:rPr>
          <w:color w:val="000000"/>
        </w:rPr>
        <w:t xml:space="preserve"> </w:t>
      </w:r>
      <w:r>
        <w:rPr>
          <w:color w:val="000000"/>
        </w:rPr>
        <w:t xml:space="preserve">per annum </w:t>
      </w:r>
      <w:r w:rsidR="0022681D">
        <w:rPr>
          <w:color w:val="000000"/>
        </w:rPr>
        <w:t>over the term of the loan</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1DD832DC"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the </w:t>
      </w:r>
      <w:proofErr w:type="gramStart"/>
      <w:r w:rsidRPr="00B6475A">
        <w:rPr>
          <w:color w:val="000000"/>
        </w:rPr>
        <w:t>Loan</w:t>
      </w:r>
      <w:proofErr w:type="gramEnd"/>
      <w:r w:rsidRPr="00B6475A">
        <w:rPr>
          <w:color w:val="000000"/>
        </w:rPr>
        <w:t xml:space="preserve"> and all accrued, but unpaid interest by way of </w:t>
      </w:r>
      <w:r w:rsidR="00D944A9">
        <w:rPr>
          <w:color w:val="000000"/>
        </w:rPr>
        <w:t>sixty</w:t>
      </w:r>
      <w:r w:rsidRPr="00B6475A">
        <w:rPr>
          <w:color w:val="000000"/>
        </w:rPr>
        <w:t xml:space="preserve"> (</w:t>
      </w:r>
      <w:r w:rsidR="00D944A9">
        <w:rPr>
          <w:color w:val="000000"/>
        </w:rPr>
        <w:t>60</w:t>
      </w:r>
      <w:r w:rsidRPr="00B6475A">
        <w:rPr>
          <w:color w:val="000000"/>
        </w:rPr>
        <w:t>) instalment</w:t>
      </w:r>
      <w:r w:rsidR="00D944A9">
        <w:rPr>
          <w:color w:val="000000"/>
        </w:rPr>
        <w:t>s</w:t>
      </w:r>
      <w:r w:rsidRPr="00B6475A">
        <w:rPr>
          <w:color w:val="000000"/>
        </w:rPr>
        <w:t xml:space="preserve">, which shall be paid </w:t>
      </w:r>
      <w:r w:rsidR="00D944A9">
        <w:rPr>
          <w:color w:val="000000"/>
        </w:rPr>
        <w:t>monthly</w:t>
      </w:r>
      <w:r w:rsidR="00DF0C7B" w:rsidRPr="00B6475A">
        <w:rPr>
          <w:color w:val="000000"/>
        </w:rPr>
        <w:t xml:space="preserve"> following</w:t>
      </w:r>
      <w:r w:rsidR="00DF0C7B">
        <w:rPr>
          <w:color w:val="000000"/>
        </w:rPr>
        <w:t xml:space="preserve"> </w:t>
      </w:r>
      <w:r>
        <w:rPr>
          <w:color w:val="000000"/>
        </w:rPr>
        <w:t>the date of this Agreement</w:t>
      </w:r>
      <w:r w:rsidR="00C811B0">
        <w:rPr>
          <w:color w:val="000000"/>
        </w:rPr>
        <w:t xml:space="preserve"> as set out in the annexed Schedule 2.</w:t>
      </w:r>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order to</w:t>
      </w:r>
      <w:proofErr w:type="gramEnd"/>
      <w:r>
        <w:rPr>
          <w:color w:val="000000"/>
        </w:rPr>
        <w:t xml:space="preserve">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the event that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to pay any sum payable under this Agreement, unless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(other than by failing to pay), to comply with any provision of this Agreement (and if the Lender considers, acting reasonably, that the default is 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lastRenderedPageBreak/>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(taking into account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 xml:space="preserve">Any action, proceedings, </w:t>
      </w:r>
      <w:proofErr w:type="gramStart"/>
      <w:r>
        <w:rPr>
          <w:color w:val="000000"/>
        </w:rPr>
        <w:t>procedure</w:t>
      </w:r>
      <w:proofErr w:type="gramEnd"/>
      <w:r>
        <w:rPr>
          <w:color w:val="000000"/>
        </w:rPr>
        <w:t xml:space="preserv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 xml:space="preserve">the suspension of payments, a moratorium of any Indebtedness, winding up, dissolution, </w:t>
      </w:r>
      <w:proofErr w:type="gramStart"/>
      <w:r>
        <w:rPr>
          <w:color w:val="000000"/>
        </w:rPr>
        <w:t>administration</w:t>
      </w:r>
      <w:proofErr w:type="gramEnd"/>
      <w:r>
        <w:rPr>
          <w:color w:val="000000"/>
        </w:rPr>
        <w:t xml:space="preserve">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 xml:space="preserve">the composition, compromise, </w:t>
      </w:r>
      <w:proofErr w:type="gramStart"/>
      <w:r>
        <w:rPr>
          <w:color w:val="000000"/>
        </w:rPr>
        <w:t>assignment</w:t>
      </w:r>
      <w:proofErr w:type="gramEnd"/>
      <w:r>
        <w:rPr>
          <w:color w:val="000000"/>
        </w:rPr>
        <w:t xml:space="preserve">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 xml:space="preserve">the appointment of a liquidator, receiver, administrative receiver, administrator, compulsory </w:t>
      </w:r>
      <w:proofErr w:type="gramStart"/>
      <w:r>
        <w:rPr>
          <w:color w:val="000000"/>
        </w:rPr>
        <w:t>manager</w:t>
      </w:r>
      <w:proofErr w:type="gramEnd"/>
      <w:r>
        <w:rPr>
          <w:color w:val="000000"/>
        </w:rPr>
        <w:t xml:space="preserve">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The Borrower commences negotiations, or </w:t>
      </w:r>
      <w:proofErr w:type="gramStart"/>
      <w:r>
        <w:rPr>
          <w:color w:val="000000"/>
        </w:rPr>
        <w:t>enters into</w:t>
      </w:r>
      <w:proofErr w:type="gramEnd"/>
      <w:r>
        <w:rPr>
          <w:color w:val="000000"/>
        </w:rPr>
        <w:t xml:space="preserve">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 xml:space="preserve">A distress, attachment, execution, expropriation, </w:t>
      </w:r>
      <w:proofErr w:type="gramStart"/>
      <w:r>
        <w:rPr>
          <w:color w:val="000000"/>
        </w:rPr>
        <w:t>sequestration</w:t>
      </w:r>
      <w:proofErr w:type="gramEnd"/>
      <w:r>
        <w:rPr>
          <w:color w:val="000000"/>
        </w:rPr>
        <w:t xml:space="preserve">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t xml:space="preserve">declare that the Loan (and all accrued interest and all other amounts outstanding under this Agreement) is immediately due </w:t>
      </w:r>
      <w:r>
        <w:rPr>
          <w:color w:val="000000"/>
        </w:rPr>
        <w:lastRenderedPageBreak/>
        <w:t>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invalidity, </w:t>
      </w:r>
      <w:proofErr w:type="gramStart"/>
      <w:r>
        <w:rPr>
          <w:color w:val="000000"/>
        </w:rPr>
        <w:t>unenforceability</w:t>
      </w:r>
      <w:proofErr w:type="gramEnd"/>
      <w:r>
        <w:rPr>
          <w:color w:val="000000"/>
        </w:rPr>
        <w:t xml:space="preserve">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 xml:space="preserve">If any invalid, unenforceable or illegal provision would be valid, </w:t>
      </w:r>
      <w:proofErr w:type="gramStart"/>
      <w:r>
        <w:rPr>
          <w:color w:val="000000"/>
        </w:rPr>
        <w:t>enforceable</w:t>
      </w:r>
      <w:proofErr w:type="gramEnd"/>
      <w:r>
        <w:rPr>
          <w:color w:val="000000"/>
        </w:rPr>
        <w:t xml:space="preserv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w:t>
      </w:r>
      <w:r>
        <w:rPr>
          <w:highlight w:val="white"/>
        </w:rPr>
        <w:lastRenderedPageBreak/>
        <w:t xml:space="preserve">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77777777" w:rsidR="00671E33" w:rsidRDefault="00C01F90">
      <w:pPr>
        <w:spacing w:after="120"/>
      </w:pPr>
      <w:r>
        <w:rPr>
          <w:b/>
        </w:rPr>
        <w:t>THIS AGREEMENT</w:t>
      </w:r>
      <w:r>
        <w:t>, together with the Schedule, has been executed and delivered by the parties hereto on the date stated at the beginning of it.</w:t>
      </w:r>
    </w:p>
    <w:p w14:paraId="260034DE" w14:textId="7ECAF951" w:rsidR="007057F8" w:rsidRDefault="007057F8">
      <w:pPr>
        <w:spacing w:after="120"/>
      </w:pPr>
    </w:p>
    <w:p w14:paraId="4BCB8DB0" w14:textId="77777777" w:rsidR="00085820" w:rsidRDefault="00085820">
      <w:pPr>
        <w:spacing w:after="120"/>
      </w:pPr>
    </w:p>
    <w:p w14:paraId="70F8FE24" w14:textId="77777777" w:rsidR="009106CF" w:rsidRDefault="009106CF">
      <w:pPr>
        <w:spacing w:after="120"/>
      </w:pPr>
      <w:r>
        <w:t>……………………………………………………..</w:t>
      </w:r>
    </w:p>
    <w:p w14:paraId="1B3A8E96" w14:textId="0CFE1431" w:rsidR="009106CF" w:rsidRDefault="00D944A9">
      <w:pPr>
        <w:spacing w:after="120"/>
      </w:pPr>
      <w:r>
        <w:rPr>
          <w:b/>
          <w:bCs/>
          <w:color w:val="000000"/>
        </w:rPr>
        <w:t>Andrew John Rafter</w:t>
      </w:r>
      <w:r w:rsidR="00F4404B">
        <w:t xml:space="preserve"> a</w:t>
      </w:r>
      <w:r w:rsidR="009106CF">
        <w:t>cting as Trustee of</w:t>
      </w:r>
    </w:p>
    <w:p w14:paraId="307CCC5C" w14:textId="037496C1" w:rsidR="009106CF" w:rsidRPr="00201D14" w:rsidRDefault="00D944A9">
      <w:pPr>
        <w:spacing w:after="120"/>
        <w:rPr>
          <w:b/>
          <w:bCs/>
        </w:rPr>
      </w:pPr>
      <w:r>
        <w:rPr>
          <w:b/>
          <w:bCs/>
        </w:rPr>
        <w:t>Rafter Family Pension</w:t>
      </w:r>
    </w:p>
    <w:p w14:paraId="158ADA48" w14:textId="19B60429" w:rsidR="00F4404B" w:rsidRDefault="00F4404B" w:rsidP="009106CF">
      <w:pPr>
        <w:spacing w:after="120"/>
      </w:pPr>
    </w:p>
    <w:p w14:paraId="76CA5A9B" w14:textId="77777777" w:rsidR="000B4D7F" w:rsidRDefault="000B4D7F" w:rsidP="009106CF">
      <w:pPr>
        <w:spacing w:after="120"/>
      </w:pPr>
    </w:p>
    <w:p w14:paraId="146766C1" w14:textId="77777777" w:rsidR="00085820" w:rsidRDefault="00085820" w:rsidP="00085820">
      <w:pPr>
        <w:spacing w:after="120"/>
      </w:pPr>
      <w:r>
        <w:t>……………………………………………………..</w:t>
      </w:r>
    </w:p>
    <w:p w14:paraId="5DDDC4E4" w14:textId="35C00DF0" w:rsidR="00085820" w:rsidRDefault="00D944A9" w:rsidP="00085820">
      <w:pPr>
        <w:spacing w:after="120"/>
      </w:pPr>
      <w:r>
        <w:rPr>
          <w:b/>
          <w:bCs/>
          <w:color w:val="000000"/>
        </w:rPr>
        <w:t>Tracy Rafter</w:t>
      </w:r>
      <w:r w:rsidR="00085820">
        <w:t xml:space="preserve"> acting as Trustee of</w:t>
      </w:r>
    </w:p>
    <w:p w14:paraId="641F49FA" w14:textId="0B8C84C1" w:rsidR="00C811B0" w:rsidRPr="00201D14" w:rsidRDefault="00D944A9" w:rsidP="00C811B0">
      <w:pPr>
        <w:spacing w:after="120"/>
        <w:rPr>
          <w:b/>
          <w:bCs/>
        </w:rPr>
      </w:pPr>
      <w:r>
        <w:rPr>
          <w:b/>
          <w:bCs/>
        </w:rPr>
        <w:t>Rafter Family Pension</w:t>
      </w:r>
    </w:p>
    <w:p w14:paraId="0AE4B687" w14:textId="78330720" w:rsidR="00F4404B" w:rsidRDefault="00F4404B" w:rsidP="009106CF">
      <w:pPr>
        <w:spacing w:after="120"/>
      </w:pPr>
    </w:p>
    <w:p w14:paraId="58A55D92" w14:textId="5B03891F" w:rsidR="00085820" w:rsidRDefault="00085820" w:rsidP="009106CF">
      <w:pPr>
        <w:spacing w:after="120"/>
      </w:pPr>
    </w:p>
    <w:p w14:paraId="033B1FA1" w14:textId="2CED6C53" w:rsidR="009106CF" w:rsidRDefault="009106CF" w:rsidP="009106CF">
      <w:pPr>
        <w:spacing w:after="120"/>
      </w:pPr>
      <w:r>
        <w:t>……………………………………………………..</w:t>
      </w:r>
    </w:p>
    <w:p w14:paraId="0E391B03" w14:textId="77777777" w:rsidR="009106CF" w:rsidRDefault="007057F8" w:rsidP="009106CF">
      <w:pPr>
        <w:spacing w:after="120"/>
      </w:pPr>
      <w:r>
        <w:t>Director for and on behalf of</w:t>
      </w:r>
    </w:p>
    <w:p w14:paraId="3FCE0C6C" w14:textId="561AFD70" w:rsidR="007057F8" w:rsidRPr="00201D14" w:rsidRDefault="00D944A9" w:rsidP="009106CF">
      <w:pPr>
        <w:spacing w:after="120"/>
        <w:rPr>
          <w:b/>
          <w:bCs/>
        </w:rPr>
      </w:pPr>
      <w:r>
        <w:rPr>
          <w:b/>
          <w:bCs/>
        </w:rPr>
        <w:t>The Driffield Fruit Centre Limited</w:t>
      </w:r>
    </w:p>
    <w:p w14:paraId="5EBF5CE8" w14:textId="77777777" w:rsidR="009106CF" w:rsidRDefault="009106CF">
      <w:pPr>
        <w:spacing w:after="120"/>
      </w:pPr>
    </w:p>
    <w:p w14:paraId="6E5C09AB" w14:textId="1F65D9C8" w:rsidR="00671E33" w:rsidRDefault="00C01F90">
      <w:pPr>
        <w:pBdr>
          <w:top w:val="nil"/>
          <w:left w:val="nil"/>
          <w:bottom w:val="nil"/>
          <w:right w:val="nil"/>
          <w:between w:val="nil"/>
        </w:pBdr>
        <w:jc w:val="center"/>
        <w:rPr>
          <w:b/>
          <w:smallCaps/>
          <w:color w:val="000000"/>
        </w:rPr>
      </w:pPr>
      <w:r>
        <w:br w:type="page"/>
      </w:r>
      <w:r>
        <w:rPr>
          <w:b/>
          <w:smallCaps/>
          <w:color w:val="000000"/>
        </w:rPr>
        <w:lastRenderedPageBreak/>
        <w:t xml:space="preserve">SCHEDULE </w:t>
      </w:r>
      <w:r w:rsidR="00C811B0">
        <w:rPr>
          <w:b/>
          <w:smallCaps/>
          <w:color w:val="000000"/>
        </w:rPr>
        <w:t>1</w:t>
      </w:r>
    </w:p>
    <w:p w14:paraId="5BEBD9B5" w14:textId="77777777" w:rsidR="00671E33" w:rsidRDefault="00C01F90">
      <w:pPr>
        <w:pBdr>
          <w:top w:val="nil"/>
          <w:left w:val="nil"/>
          <w:bottom w:val="nil"/>
          <w:right w:val="nil"/>
          <w:between w:val="nil"/>
        </w:pBdr>
        <w:rPr>
          <w:color w:val="000000"/>
        </w:rPr>
      </w:pPr>
      <w:r>
        <w:rPr>
          <w:color w:val="000000"/>
        </w:rPr>
        <w:t xml:space="preserve">The following provisions shall apply to this loan agreement.  </w:t>
      </w:r>
      <w:proofErr w:type="gramStart"/>
      <w:r>
        <w:rPr>
          <w:color w:val="000000"/>
        </w:rPr>
        <w:t>In the event that</w:t>
      </w:r>
      <w:proofErr w:type="gramEnd"/>
      <w:r>
        <w:rPr>
          <w:color w:val="000000"/>
        </w:rPr>
        <w:t xml:space="preserve"> there is a discrepancy between the terms of the loan agreement and this Schedule, the terms of this Schedule shall prevail.</w:t>
      </w:r>
    </w:p>
    <w:p w14:paraId="020BE6E0" w14:textId="77777777" w:rsidR="00671E33" w:rsidRDefault="00C01F90">
      <w:pPr>
        <w:pBdr>
          <w:top w:val="nil"/>
          <w:left w:val="nil"/>
          <w:bottom w:val="nil"/>
          <w:right w:val="nil"/>
          <w:between w:val="nil"/>
        </w:pBdr>
        <w:ind w:left="720" w:hanging="720"/>
        <w:rPr>
          <w:color w:val="000000"/>
        </w:rPr>
      </w:pPr>
      <w:r>
        <w:rPr>
          <w:color w:val="000000"/>
        </w:rPr>
        <w:t>1.</w:t>
      </w:r>
      <w:r>
        <w:rPr>
          <w:color w:val="000000"/>
        </w:rPr>
        <w:tab/>
        <w:t>The total amount loaned from time to times does not exceed an amount equal to 50% of the aggregate of the amount of the sums, and the market value of the assets, held for the purposes of the Lender immediately before the Loan is made;</w:t>
      </w:r>
    </w:p>
    <w:p w14:paraId="1DA4C4FE" w14:textId="77777777"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14:paraId="5525FECB" w14:textId="77777777"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14:paraId="2DAC9D45" w14:textId="77777777" w:rsidR="00671E33" w:rsidRDefault="00C01F90">
      <w:pPr>
        <w:pBdr>
          <w:top w:val="nil"/>
          <w:left w:val="nil"/>
          <w:bottom w:val="nil"/>
          <w:right w:val="nil"/>
          <w:between w:val="nil"/>
        </w:pBdr>
        <w:ind w:left="1440" w:hanging="589"/>
        <w:rPr>
          <w:color w:val="000000"/>
        </w:rPr>
      </w:pPr>
      <w:r>
        <w:rPr>
          <w:color w:val="000000"/>
        </w:rPr>
        <w:t>(a)</w:t>
      </w:r>
      <w:r>
        <w:rPr>
          <w:color w:val="000000"/>
        </w:rPr>
        <w:tab/>
        <w:t>the rate of interest payable on the loan is not less than the rate prescribed by the Registered Pension Schemes (Prescribed Interest Rates for Authorised Employer Loans) Regulations 2005;</w:t>
      </w:r>
    </w:p>
    <w:p w14:paraId="521A2CA4" w14:textId="77777777" w:rsidR="00671E33" w:rsidRDefault="00C01F90">
      <w:pPr>
        <w:pBdr>
          <w:top w:val="nil"/>
          <w:left w:val="nil"/>
          <w:bottom w:val="nil"/>
          <w:right w:val="nil"/>
          <w:between w:val="nil"/>
        </w:pBdr>
        <w:ind w:left="1440" w:hanging="589"/>
        <w:rPr>
          <w:color w:val="000000"/>
        </w:rPr>
      </w:pPr>
      <w:bookmarkStart w:id="6" w:name="_3dy6vkm" w:colFirst="0" w:colLast="0"/>
      <w:bookmarkEnd w:id="6"/>
      <w:r>
        <w:rPr>
          <w:color w:val="000000"/>
        </w:rPr>
        <w:t>(b)</w:t>
      </w:r>
      <w:r>
        <w:rPr>
          <w:color w:val="000000"/>
        </w:rPr>
        <w:tab/>
        <w:t>the Loan Repayment Date (as defined below) is before the end of the period of five years beginning with the date on which the Loan is made; and</w:t>
      </w:r>
    </w:p>
    <w:p w14:paraId="512F81D8" w14:textId="77777777" w:rsidR="00671E33" w:rsidRDefault="00C01F90">
      <w:pPr>
        <w:pBdr>
          <w:top w:val="nil"/>
          <w:left w:val="nil"/>
          <w:bottom w:val="nil"/>
          <w:right w:val="nil"/>
          <w:between w:val="nil"/>
        </w:pBdr>
        <w:ind w:left="1440" w:hanging="589"/>
        <w:rPr>
          <w:color w:val="000000"/>
        </w:rPr>
      </w:pPr>
      <w:r>
        <w:rPr>
          <w:color w:val="000000"/>
        </w:rPr>
        <w:t>(c)</w:t>
      </w:r>
      <w:r>
        <w:rPr>
          <w:color w:val="000000"/>
        </w:rPr>
        <w:tab/>
        <w:t>the amount payable in each period beginning with the date on which he Loan is made, and ending with the last day of a Loan Year (as defined below), is not less than the Required Amount (as defined below).</w:t>
      </w:r>
    </w:p>
    <w:p w14:paraId="26951562" w14:textId="77777777"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DF0C7B" w:rsidRPr="00DF0C7B" w14:paraId="0D9BB8E9" w14:textId="77777777" w:rsidTr="00DF0C7B">
        <w:tc>
          <w:tcPr>
            <w:tcW w:w="1650" w:type="dxa"/>
          </w:tcPr>
          <w:p w14:paraId="4062293E" w14:textId="77777777" w:rsidR="00671E33" w:rsidRPr="00DF0C7B" w:rsidRDefault="00C01F90">
            <w:pPr>
              <w:pBdr>
                <w:top w:val="nil"/>
                <w:left w:val="nil"/>
                <w:bottom w:val="nil"/>
                <w:right w:val="nil"/>
                <w:between w:val="nil"/>
              </w:pBdr>
              <w:rPr>
                <w:rFonts w:ascii="Arial" w:eastAsia="Arial" w:hAnsi="Arial" w:cs="Arial"/>
                <w:color w:val="auto"/>
              </w:rPr>
            </w:pPr>
            <w:r w:rsidRPr="00DF0C7B">
              <w:rPr>
                <w:rFonts w:ascii="Arial" w:eastAsia="Arial" w:hAnsi="Arial" w:cs="Arial"/>
                <w:color w:val="auto"/>
              </w:rPr>
              <w:t>Adequate Value</w:t>
            </w:r>
          </w:p>
        </w:tc>
        <w:tc>
          <w:tcPr>
            <w:tcW w:w="7875" w:type="dxa"/>
            <w:tcBorders>
              <w:bottom w:val="nil"/>
            </w:tcBorders>
          </w:tcPr>
          <w:p w14:paraId="10D504CC" w14:textId="77777777" w:rsidR="00671E33" w:rsidRPr="00DF0C7B" w:rsidRDefault="00C01F90">
            <w:pPr>
              <w:pBdr>
                <w:top w:val="nil"/>
                <w:left w:val="nil"/>
                <w:bottom w:val="nil"/>
                <w:right w:val="nil"/>
                <w:between w:val="nil"/>
              </w:pBdr>
              <w:jc w:val="left"/>
              <w:rPr>
                <w:rFonts w:ascii="Arial" w:eastAsia="Arial" w:hAnsi="Arial" w:cs="Arial"/>
                <w:b w:val="0"/>
                <w:color w:val="auto"/>
              </w:rPr>
            </w:pPr>
            <w:r w:rsidRPr="00DF0C7B">
              <w:rPr>
                <w:rFonts w:ascii="Arial" w:eastAsia="Arial" w:hAnsi="Arial" w:cs="Arial"/>
                <w:b w:val="0"/>
                <w:color w:val="auto"/>
              </w:rPr>
              <w:t>The security is of adequate value if it meets conditions A, B and C.</w:t>
            </w:r>
          </w:p>
          <w:p w14:paraId="5725AE58"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1. Condition A is that, at the time the security is given, the market value of the assets subject to the security:</w:t>
            </w:r>
          </w:p>
          <w:p w14:paraId="5B9E5490"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in the case of a first charge to secure the Loan, it is at least equal to the amount owing (including interest); and</w:t>
            </w:r>
          </w:p>
          <w:p w14:paraId="641EF60C"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in any other case, it is at least equal to the lower of that amount and the market value of the assets subject to any previous security.</w:t>
            </w:r>
          </w:p>
          <w:p w14:paraId="12D20D1E"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2.</w:t>
            </w:r>
            <w:r w:rsidRPr="00DF0C7B">
              <w:rPr>
                <w:rFonts w:ascii="Arial" w:eastAsia="Arial" w:hAnsi="Arial" w:cs="Arial"/>
                <w:b w:val="0"/>
                <w:color w:val="auto"/>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14:paraId="1F4DFAD0"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3.</w:t>
            </w:r>
            <w:r w:rsidRPr="00DF0C7B">
              <w:rPr>
                <w:rFonts w:ascii="Arial" w:eastAsia="Arial" w:hAnsi="Arial" w:cs="Arial"/>
                <w:b w:val="0"/>
                <w:color w:val="auto"/>
              </w:rPr>
              <w:tab/>
              <w:t xml:space="preserve">Condition C is that the security takes priority over any other security over </w:t>
            </w:r>
            <w:r w:rsidRPr="00DF0C7B">
              <w:rPr>
                <w:rFonts w:ascii="Arial" w:eastAsia="Arial" w:hAnsi="Arial" w:cs="Arial"/>
                <w:b w:val="0"/>
                <w:color w:val="auto"/>
              </w:rPr>
              <w:lastRenderedPageBreak/>
              <w:t>the assets charged.</w:t>
            </w:r>
          </w:p>
        </w:tc>
      </w:tr>
      <w:tr w:rsidR="00DF0C7B" w:rsidRPr="00DF0C7B" w14:paraId="7A126615" w14:textId="77777777" w:rsidTr="00DF0C7B">
        <w:tc>
          <w:tcPr>
            <w:tcW w:w="1650" w:type="dxa"/>
            <w:tcBorders>
              <w:right w:val="nil"/>
            </w:tcBorders>
          </w:tcPr>
          <w:p w14:paraId="2A1170BA" w14:textId="77777777" w:rsidR="00671E33" w:rsidRPr="00DF0C7B" w:rsidRDefault="00C01F90">
            <w:pPr>
              <w:rPr>
                <w:rFonts w:ascii="Arial" w:eastAsia="Arial" w:hAnsi="Arial" w:cs="Arial"/>
                <w:color w:val="auto"/>
              </w:rPr>
            </w:pPr>
            <w:r w:rsidRPr="00DF0C7B">
              <w:rPr>
                <w:rFonts w:ascii="Arial" w:eastAsia="Arial" w:hAnsi="Arial" w:cs="Arial"/>
                <w:color w:val="auto"/>
              </w:rPr>
              <w:lastRenderedPageBreak/>
              <w:t>Loan Repayment Date</w:t>
            </w:r>
          </w:p>
        </w:tc>
        <w:tc>
          <w:tcPr>
            <w:tcW w:w="7875" w:type="dxa"/>
            <w:tcBorders>
              <w:top w:val="nil"/>
              <w:left w:val="nil"/>
              <w:bottom w:val="nil"/>
              <w:right w:val="nil"/>
            </w:tcBorders>
          </w:tcPr>
          <w:p w14:paraId="7A1E5E3E" w14:textId="77777777" w:rsidR="00671E33" w:rsidRPr="00DF0C7B" w:rsidRDefault="00C01F90">
            <w:pPr>
              <w:rPr>
                <w:rFonts w:ascii="Arial" w:eastAsia="Arial" w:hAnsi="Arial" w:cs="Arial"/>
                <w:color w:val="auto"/>
              </w:rPr>
            </w:pPr>
            <w:r w:rsidRPr="00DF0C7B">
              <w:rPr>
                <w:rFonts w:ascii="Arial" w:eastAsia="Arial" w:hAnsi="Arial" w:cs="Arial"/>
                <w:color w:val="auto"/>
              </w:rPr>
              <w:t>“Loan Repayment Date” means the date by which the total amount owing (including interest) must be repaid.</w:t>
            </w:r>
          </w:p>
        </w:tc>
      </w:tr>
      <w:tr w:rsidR="00DF0C7B" w:rsidRPr="00DF0C7B" w14:paraId="5605EAA5" w14:textId="77777777" w:rsidTr="00DF0C7B">
        <w:tc>
          <w:tcPr>
            <w:tcW w:w="1650" w:type="dxa"/>
          </w:tcPr>
          <w:p w14:paraId="2EE333AF" w14:textId="77777777" w:rsidR="00671E33" w:rsidRPr="00DF0C7B" w:rsidRDefault="00C01F90">
            <w:pPr>
              <w:rPr>
                <w:rFonts w:ascii="Arial" w:eastAsia="Arial" w:hAnsi="Arial" w:cs="Arial"/>
                <w:color w:val="auto"/>
              </w:rPr>
            </w:pPr>
            <w:r w:rsidRPr="00DF0C7B">
              <w:rPr>
                <w:rFonts w:ascii="Arial" w:eastAsia="Arial" w:hAnsi="Arial" w:cs="Arial"/>
                <w:color w:val="auto"/>
              </w:rPr>
              <w:t>Loan Year</w:t>
            </w:r>
          </w:p>
          <w:p w14:paraId="5D428462"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Borders>
              <w:top w:val="nil"/>
            </w:tcBorders>
          </w:tcPr>
          <w:p w14:paraId="5BDD8C33" w14:textId="77777777" w:rsidR="00671E33" w:rsidRPr="00DF0C7B" w:rsidRDefault="00C01F90">
            <w:pPr>
              <w:rPr>
                <w:rFonts w:ascii="Arial" w:eastAsia="Arial" w:hAnsi="Arial" w:cs="Arial"/>
                <w:color w:val="auto"/>
              </w:rPr>
            </w:pPr>
            <w:r w:rsidRPr="00DF0C7B">
              <w:rPr>
                <w:rFonts w:ascii="Arial" w:eastAsia="Arial" w:hAnsi="Arial" w:cs="Arial"/>
                <w:color w:val="auto"/>
              </w:rPr>
              <w:t>“Loan Year” means:</w:t>
            </w:r>
          </w:p>
          <w:p w14:paraId="5D58703E"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the period of 12 months beginning with the date on which the Loan is made; and</w:t>
            </w:r>
          </w:p>
          <w:p w14:paraId="24D6F40F"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each succeeding period of 12 months.</w:t>
            </w:r>
          </w:p>
          <w:p w14:paraId="655DAEC0" w14:textId="77777777" w:rsidR="00671E33" w:rsidRPr="00DF0C7B" w:rsidRDefault="00C01F90">
            <w:pPr>
              <w:rPr>
                <w:rFonts w:ascii="Arial" w:eastAsia="Arial" w:hAnsi="Arial" w:cs="Arial"/>
                <w:color w:val="auto"/>
              </w:rPr>
            </w:pPr>
            <w:r w:rsidRPr="00DF0C7B">
              <w:rPr>
                <w:rFonts w:ascii="Arial" w:eastAsia="Arial" w:hAnsi="Arial" w:cs="Arial"/>
                <w:color w:val="auto"/>
              </w:rPr>
              <w:t>But in the period of 12 months in which the Loan Repayment Date falls, the Loan Year ends on the Repayment Date (and that Loan Year is the last Loan Year).</w:t>
            </w:r>
          </w:p>
        </w:tc>
      </w:tr>
      <w:tr w:rsidR="00DF0C7B" w:rsidRPr="00DF0C7B" w14:paraId="78CAED7E" w14:textId="77777777" w:rsidTr="00DF0C7B">
        <w:tc>
          <w:tcPr>
            <w:tcW w:w="1650" w:type="dxa"/>
          </w:tcPr>
          <w:p w14:paraId="3C078F30" w14:textId="77777777" w:rsidR="00671E33" w:rsidRPr="00DF0C7B" w:rsidRDefault="00C01F90">
            <w:pPr>
              <w:rPr>
                <w:rFonts w:ascii="Arial" w:eastAsia="Arial" w:hAnsi="Arial" w:cs="Arial"/>
                <w:color w:val="auto"/>
              </w:rPr>
            </w:pPr>
            <w:r w:rsidRPr="00DF0C7B">
              <w:rPr>
                <w:rFonts w:ascii="Arial" w:eastAsia="Arial" w:hAnsi="Arial" w:cs="Arial"/>
                <w:color w:val="auto"/>
              </w:rPr>
              <w:t>Required Amount</w:t>
            </w:r>
          </w:p>
          <w:p w14:paraId="090CF6B6"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Pr>
          <w:p w14:paraId="51616887" w14:textId="77777777" w:rsidR="00671E33" w:rsidRPr="00DF0C7B" w:rsidRDefault="00C01F90">
            <w:pPr>
              <w:rPr>
                <w:rFonts w:ascii="Arial" w:eastAsia="Arial" w:hAnsi="Arial" w:cs="Arial"/>
                <w:color w:val="auto"/>
              </w:rPr>
            </w:pPr>
            <w:r w:rsidRPr="00DF0C7B">
              <w:rPr>
                <w:rFonts w:ascii="Arial" w:eastAsia="Arial" w:hAnsi="Arial" w:cs="Arial"/>
                <w:color w:val="auto"/>
              </w:rPr>
              <w:t>“The required amount”, in relation to a period beginning with the date on which the Loan is made and ending with the last day of a Loan Year, is:</w:t>
            </w:r>
          </w:p>
          <w:p w14:paraId="20F3D6AA" w14:textId="77777777" w:rsidR="00671E33" w:rsidRPr="00DF0C7B" w:rsidRDefault="00C01F90">
            <w:pPr>
              <w:rPr>
                <w:rFonts w:ascii="Arial" w:eastAsia="Arial" w:hAnsi="Arial" w:cs="Arial"/>
                <w:color w:val="auto"/>
              </w:rPr>
            </w:pPr>
            <w:r w:rsidRPr="00DF0C7B">
              <w:rPr>
                <w:rFonts w:ascii="Arial" w:eastAsia="Arial" w:hAnsi="Arial" w:cs="Arial"/>
                <w:color w:val="auto"/>
              </w:rPr>
              <w:t>(L+TIP)/TLY x NLY, where:</w:t>
            </w:r>
          </w:p>
          <w:p w14:paraId="457F0682" w14:textId="77777777" w:rsidR="00671E33" w:rsidRPr="00DF0C7B" w:rsidRDefault="00C01F90">
            <w:pPr>
              <w:rPr>
                <w:rFonts w:ascii="Arial" w:eastAsia="Arial" w:hAnsi="Arial" w:cs="Arial"/>
                <w:color w:val="auto"/>
              </w:rPr>
            </w:pPr>
            <w:r w:rsidRPr="00DF0C7B">
              <w:rPr>
                <w:rFonts w:ascii="Arial" w:eastAsia="Arial" w:hAnsi="Arial" w:cs="Arial"/>
                <w:color w:val="auto"/>
              </w:rPr>
              <w:t xml:space="preserve">L is the amount of the </w:t>
            </w:r>
            <w:proofErr w:type="gramStart"/>
            <w:r w:rsidRPr="00DF0C7B">
              <w:rPr>
                <w:rFonts w:ascii="Arial" w:eastAsia="Arial" w:hAnsi="Arial" w:cs="Arial"/>
                <w:color w:val="auto"/>
              </w:rPr>
              <w:t>Loan;</w:t>
            </w:r>
            <w:proofErr w:type="gramEnd"/>
          </w:p>
          <w:p w14:paraId="35297F65" w14:textId="77777777" w:rsidR="00671E33" w:rsidRPr="00DF0C7B" w:rsidRDefault="00C01F90">
            <w:pPr>
              <w:rPr>
                <w:rFonts w:ascii="Arial" w:eastAsia="Arial" w:hAnsi="Arial" w:cs="Arial"/>
                <w:color w:val="auto"/>
              </w:rPr>
            </w:pPr>
            <w:r w:rsidRPr="00DF0C7B">
              <w:rPr>
                <w:rFonts w:ascii="Arial" w:eastAsia="Arial" w:hAnsi="Arial" w:cs="Arial"/>
                <w:color w:val="auto"/>
              </w:rPr>
              <w:t xml:space="preserve">TIP is the total interest payable on the </w:t>
            </w:r>
            <w:proofErr w:type="gramStart"/>
            <w:r w:rsidRPr="00DF0C7B">
              <w:rPr>
                <w:rFonts w:ascii="Arial" w:eastAsia="Arial" w:hAnsi="Arial" w:cs="Arial"/>
                <w:color w:val="auto"/>
              </w:rPr>
              <w:t>Loan;</w:t>
            </w:r>
            <w:proofErr w:type="gramEnd"/>
          </w:p>
          <w:p w14:paraId="14091B30" w14:textId="77777777" w:rsidR="00671E33" w:rsidRPr="00DF0C7B" w:rsidRDefault="00C01F90">
            <w:pPr>
              <w:rPr>
                <w:rFonts w:ascii="Arial" w:eastAsia="Arial" w:hAnsi="Arial" w:cs="Arial"/>
                <w:color w:val="auto"/>
              </w:rPr>
            </w:pPr>
            <w:r w:rsidRPr="00DF0C7B">
              <w:rPr>
                <w:rFonts w:ascii="Arial" w:eastAsia="Arial" w:hAnsi="Arial" w:cs="Arial"/>
                <w:color w:val="auto"/>
              </w:rPr>
              <w:t>TLY is the total number of Loan Years; and</w:t>
            </w:r>
          </w:p>
          <w:p w14:paraId="3C64BD94" w14:textId="77777777" w:rsidR="00671E33" w:rsidRPr="00DF0C7B" w:rsidRDefault="00C01F90">
            <w:pPr>
              <w:rPr>
                <w:rFonts w:ascii="Arial" w:eastAsia="Arial" w:hAnsi="Arial" w:cs="Arial"/>
                <w:color w:val="auto"/>
              </w:rPr>
            </w:pPr>
            <w:r w:rsidRPr="00DF0C7B">
              <w:rPr>
                <w:rFonts w:ascii="Arial" w:eastAsia="Arial" w:hAnsi="Arial" w:cs="Arial"/>
                <w:color w:val="auto"/>
              </w:rPr>
              <w:t>NLY is the number of Loan Years in the period.</w:t>
            </w:r>
          </w:p>
          <w:p w14:paraId="7FC9B8FE" w14:textId="77777777" w:rsidR="00671E33" w:rsidRPr="00DF0C7B" w:rsidRDefault="00671E33">
            <w:pPr>
              <w:pBdr>
                <w:top w:val="nil"/>
                <w:left w:val="nil"/>
                <w:bottom w:val="nil"/>
                <w:right w:val="nil"/>
                <w:between w:val="nil"/>
              </w:pBdr>
              <w:ind w:hanging="851"/>
              <w:jc w:val="left"/>
              <w:rPr>
                <w:rFonts w:ascii="Arial" w:eastAsia="Arial" w:hAnsi="Arial" w:cs="Arial"/>
                <w:color w:val="auto"/>
              </w:rPr>
            </w:pPr>
          </w:p>
        </w:tc>
      </w:tr>
    </w:tbl>
    <w:p w14:paraId="1C05F97B" w14:textId="77777777"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11AA" w14:textId="77777777" w:rsidR="004D328F" w:rsidRDefault="004D328F">
      <w:pPr>
        <w:spacing w:after="0" w:line="240" w:lineRule="auto"/>
      </w:pPr>
      <w:r>
        <w:separator/>
      </w:r>
    </w:p>
  </w:endnote>
  <w:endnote w:type="continuationSeparator" w:id="0">
    <w:p w14:paraId="732C093A" w14:textId="77777777" w:rsidR="004D328F" w:rsidRDefault="004D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7317" w14:textId="77777777" w:rsidR="004D328F" w:rsidRDefault="004D328F">
      <w:pPr>
        <w:spacing w:after="0" w:line="240" w:lineRule="auto"/>
      </w:pPr>
      <w:r>
        <w:separator/>
      </w:r>
    </w:p>
  </w:footnote>
  <w:footnote w:type="continuationSeparator" w:id="0">
    <w:p w14:paraId="236B72F5" w14:textId="77777777" w:rsidR="004D328F" w:rsidRDefault="004D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16cid:durableId="1253272764">
    <w:abstractNumId w:val="1"/>
  </w:num>
  <w:num w:numId="2" w16cid:durableId="77640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02668"/>
    <w:rsid w:val="00075F57"/>
    <w:rsid w:val="00085820"/>
    <w:rsid w:val="000B3185"/>
    <w:rsid w:val="000B4D7F"/>
    <w:rsid w:val="000D62FD"/>
    <w:rsid w:val="001B2414"/>
    <w:rsid w:val="001E03E9"/>
    <w:rsid w:val="00201D14"/>
    <w:rsid w:val="0022681D"/>
    <w:rsid w:val="00285E46"/>
    <w:rsid w:val="002A0E5F"/>
    <w:rsid w:val="002E1F2C"/>
    <w:rsid w:val="00376029"/>
    <w:rsid w:val="003A0289"/>
    <w:rsid w:val="004247C9"/>
    <w:rsid w:val="00450159"/>
    <w:rsid w:val="004A3154"/>
    <w:rsid w:val="004D328F"/>
    <w:rsid w:val="0051220E"/>
    <w:rsid w:val="00553289"/>
    <w:rsid w:val="00585E1F"/>
    <w:rsid w:val="005B3544"/>
    <w:rsid w:val="00671E33"/>
    <w:rsid w:val="0069615E"/>
    <w:rsid w:val="007057F8"/>
    <w:rsid w:val="007A09E3"/>
    <w:rsid w:val="007A5FBE"/>
    <w:rsid w:val="0085169A"/>
    <w:rsid w:val="009106CF"/>
    <w:rsid w:val="00945793"/>
    <w:rsid w:val="00952EC6"/>
    <w:rsid w:val="0095413D"/>
    <w:rsid w:val="009A50D2"/>
    <w:rsid w:val="009C0F2E"/>
    <w:rsid w:val="009D08E4"/>
    <w:rsid w:val="00A52B6B"/>
    <w:rsid w:val="00A93B10"/>
    <w:rsid w:val="00A97F5B"/>
    <w:rsid w:val="00B27F5E"/>
    <w:rsid w:val="00B6475A"/>
    <w:rsid w:val="00BE44A1"/>
    <w:rsid w:val="00C01F90"/>
    <w:rsid w:val="00C030EA"/>
    <w:rsid w:val="00C12A19"/>
    <w:rsid w:val="00C811B0"/>
    <w:rsid w:val="00D944A9"/>
    <w:rsid w:val="00DA7430"/>
    <w:rsid w:val="00DC5C89"/>
    <w:rsid w:val="00DF0C7B"/>
    <w:rsid w:val="00E665F2"/>
    <w:rsid w:val="00E70754"/>
    <w:rsid w:val="00EF32E0"/>
    <w:rsid w:val="00F17044"/>
    <w:rsid w:val="00F4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7</cp:revision>
  <dcterms:created xsi:type="dcterms:W3CDTF">2021-12-02T16:13:00Z</dcterms:created>
  <dcterms:modified xsi:type="dcterms:W3CDTF">2023-02-02T11:06:00Z</dcterms:modified>
</cp:coreProperties>
</file>