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Barclay Firth Ltd whose registration number is 06561199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established a small self-administered scheme governed by a Trust Deed and Rules dated 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April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all subsequent amendments (the “Existing Provisions”).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Trustees has consented to the wind up of the </w:t>
      </w:r>
      <w:r w:rsidDel="00000000" w:rsidR="00000000" w:rsidRPr="00000000">
        <w:rPr>
          <w:sz w:val="24"/>
          <w:szCs w:val="24"/>
          <w:rtl w:val="0"/>
        </w:rPr>
        <w:t xml:space="preserve">REInvest SSAS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(the "Scheme"), given that the Scheme no longer has any assets or liabilities held under trust.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Pursuant to Clause 32 of the governing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Scheme Rules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Trustees of the Scheme have resolved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the Scheme from Pension Schemes On-Line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 all banking and investment schemes that have been established to accept contributions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Neil Barclay Hamilton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fyvGfwF9eTNS06kcvR7eSPWlA==">CgMxLjA4AHIhMXRIQjFMNHQxWG1NeVVIbHhlcHZ1T2Ftb0hta3FrTXlY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2024-02-13T16:20:00Z</dcterms:created>
  <dc:creator>gavinmcc</dc:creator>
</cp:coreProperties>
</file>