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149" w:rsidRPr="00E57D8A" w:rsidRDefault="00552149" w:rsidP="00532AA3">
      <w:pPr>
        <w:pStyle w:val="Default"/>
        <w:framePr w:w="12785" w:wrap="auto" w:vAnchor="page" w:hAnchor="page" w:x="101" w:y="1"/>
        <w:rPr>
          <w:rFonts w:ascii="Cambria" w:hAnsi="Cambria" w:cs="Times New Roman"/>
          <w:sz w:val="23"/>
          <w:szCs w:val="23"/>
        </w:rPr>
      </w:pPr>
    </w:p>
    <w:tbl>
      <w:tblPr>
        <w:tblW w:w="10515" w:type="dxa"/>
        <w:tblInd w:w="-318" w:type="dxa"/>
        <w:tblLayout w:type="fixed"/>
        <w:tblLook w:val="04A0" w:firstRow="1" w:lastRow="0" w:firstColumn="1" w:lastColumn="0" w:noHBand="0" w:noVBand="1"/>
      </w:tblPr>
      <w:tblGrid>
        <w:gridCol w:w="5807"/>
        <w:gridCol w:w="4708"/>
      </w:tblGrid>
      <w:tr w:rsidR="00552149" w:rsidRPr="00E57D8A" w:rsidTr="00090487">
        <w:tc>
          <w:tcPr>
            <w:tcW w:w="5807" w:type="dxa"/>
          </w:tcPr>
          <w:p w:rsidR="00552149" w:rsidRPr="00E57D8A" w:rsidRDefault="0029752C" w:rsidP="006F5612">
            <w:pPr>
              <w:spacing w:after="0" w:line="240" w:lineRule="auto"/>
              <w:ind w:left="-283"/>
              <w:jc w:val="center"/>
              <w:rPr>
                <w:rStyle w:val="SubtleEmphasis"/>
                <w:rFonts w:ascii="Cambria" w:hAnsi="Cambria"/>
                <w:b/>
                <w:i w:val="0"/>
                <w:color w:val="000000"/>
                <w:sz w:val="23"/>
                <w:szCs w:val="23"/>
              </w:rPr>
            </w:pPr>
            <w:r>
              <w:rPr>
                <w:rFonts w:ascii="Cambria" w:hAnsi="Cambria"/>
                <w:noProof/>
                <w:sz w:val="23"/>
                <w:szCs w:val="23"/>
              </w:rPr>
              <w:drawing>
                <wp:inline distT="0" distB="0" distL="0" distR="0">
                  <wp:extent cx="3381375" cy="971550"/>
                  <wp:effectExtent l="0" t="0" r="9525" b="0"/>
                  <wp:docPr id="2" name="Picture 3" descr="Pension Practitioner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sion Practitioner -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971550"/>
                          </a:xfrm>
                          <a:prstGeom prst="rect">
                            <a:avLst/>
                          </a:prstGeom>
                          <a:noFill/>
                          <a:ln>
                            <a:noFill/>
                          </a:ln>
                        </pic:spPr>
                      </pic:pic>
                    </a:graphicData>
                  </a:graphic>
                </wp:inline>
              </w:drawing>
            </w:r>
          </w:p>
        </w:tc>
        <w:tc>
          <w:tcPr>
            <w:tcW w:w="4708" w:type="dxa"/>
          </w:tcPr>
          <w:p w:rsidR="00552149" w:rsidRPr="00E57D8A" w:rsidRDefault="00552149" w:rsidP="006F5612">
            <w:pPr>
              <w:spacing w:after="0" w:line="240" w:lineRule="auto"/>
              <w:ind w:left="-283"/>
              <w:jc w:val="right"/>
              <w:rPr>
                <w:rFonts w:ascii="Cambria" w:hAnsi="Cambria"/>
                <w:sz w:val="23"/>
                <w:szCs w:val="23"/>
              </w:rPr>
            </w:pPr>
            <w:r w:rsidRPr="00E57D8A">
              <w:rPr>
                <w:rFonts w:ascii="Cambria" w:hAnsi="Cambria"/>
                <w:sz w:val="23"/>
                <w:szCs w:val="23"/>
              </w:rPr>
              <w:br/>
            </w:r>
            <w:r w:rsidRPr="00E57D8A">
              <w:rPr>
                <w:rFonts w:ascii="Cambria" w:hAnsi="Cambria"/>
                <w:sz w:val="23"/>
                <w:szCs w:val="23"/>
              </w:rPr>
              <w:br/>
              <w:t>Tel: 0800 634 4862</w:t>
            </w:r>
            <w:r w:rsidRPr="00E57D8A">
              <w:rPr>
                <w:rFonts w:ascii="Cambria" w:hAnsi="Cambria"/>
                <w:sz w:val="23"/>
                <w:szCs w:val="23"/>
              </w:rPr>
              <w:br/>
              <w:t>Fax: 020 8711 2522</w:t>
            </w:r>
            <w:r w:rsidRPr="00E57D8A">
              <w:rPr>
                <w:rFonts w:ascii="Cambria" w:hAnsi="Cambria"/>
                <w:sz w:val="23"/>
                <w:szCs w:val="23"/>
              </w:rPr>
              <w:br/>
              <w:t>Email: info@pensionpractitioner.com</w:t>
            </w:r>
          </w:p>
        </w:tc>
      </w:tr>
    </w:tbl>
    <w:p w:rsidR="00090487" w:rsidRPr="0029752C" w:rsidRDefault="00090487" w:rsidP="00090487">
      <w:pPr>
        <w:pStyle w:val="NormalWeb"/>
        <w:rPr>
          <w:rFonts w:asciiTheme="minorHAnsi" w:hAnsiTheme="minorHAnsi" w:cstheme="minorHAnsi"/>
          <w:noProof/>
          <w:sz w:val="23"/>
          <w:szCs w:val="23"/>
        </w:rPr>
      </w:pPr>
      <w:r w:rsidRPr="0029752C">
        <w:rPr>
          <w:rFonts w:asciiTheme="minorHAnsi" w:hAnsiTheme="minorHAnsi" w:cstheme="minorHAnsi"/>
          <w:b/>
          <w:sz w:val="23"/>
          <w:szCs w:val="23"/>
        </w:rPr>
        <w:t>PRIVATE &amp; CONFIDENTIAL</w:t>
      </w:r>
      <w:r w:rsidRPr="0029752C">
        <w:rPr>
          <w:rFonts w:asciiTheme="minorHAnsi" w:hAnsiTheme="minorHAnsi" w:cstheme="minorHAnsi"/>
          <w:sz w:val="23"/>
          <w:szCs w:val="23"/>
        </w:rPr>
        <w:br/>
      </w:r>
      <w:r w:rsidR="00441771" w:rsidRPr="0029752C">
        <w:rPr>
          <w:rFonts w:asciiTheme="minorHAnsi" w:hAnsiTheme="minorHAnsi" w:cstheme="minorHAnsi"/>
          <w:noProof/>
          <w:sz w:val="23"/>
          <w:szCs w:val="23"/>
        </w:rPr>
        <w:t xml:space="preserve">Mr R Bremner </w:t>
      </w:r>
      <w:r w:rsidR="00441771" w:rsidRPr="0029752C">
        <w:rPr>
          <w:rFonts w:asciiTheme="minorHAnsi" w:hAnsiTheme="minorHAnsi" w:cstheme="minorHAnsi"/>
          <w:noProof/>
          <w:sz w:val="23"/>
          <w:szCs w:val="23"/>
        </w:rPr>
        <w:br/>
        <w:t>10 Mina Avenue</w:t>
      </w:r>
      <w:r w:rsidR="00441771" w:rsidRPr="0029752C">
        <w:rPr>
          <w:rFonts w:asciiTheme="minorHAnsi" w:hAnsiTheme="minorHAnsi" w:cstheme="minorHAnsi"/>
          <w:noProof/>
          <w:sz w:val="23"/>
          <w:szCs w:val="23"/>
        </w:rPr>
        <w:br/>
        <w:t xml:space="preserve"> Langley</w:t>
      </w:r>
      <w:r w:rsidR="00441771" w:rsidRPr="0029752C">
        <w:rPr>
          <w:rFonts w:asciiTheme="minorHAnsi" w:hAnsiTheme="minorHAnsi" w:cstheme="minorHAnsi"/>
          <w:noProof/>
          <w:sz w:val="23"/>
          <w:szCs w:val="23"/>
        </w:rPr>
        <w:br/>
        <w:t>Berkshire</w:t>
      </w:r>
      <w:r w:rsidR="00441771" w:rsidRPr="0029752C">
        <w:rPr>
          <w:rFonts w:asciiTheme="minorHAnsi" w:hAnsiTheme="minorHAnsi" w:cstheme="minorHAnsi"/>
          <w:noProof/>
          <w:sz w:val="23"/>
          <w:szCs w:val="23"/>
        </w:rPr>
        <w:br/>
        <w:t>SL3 7BY</w:t>
      </w:r>
    </w:p>
    <w:p w:rsidR="00090487" w:rsidRPr="0029752C" w:rsidRDefault="00090487" w:rsidP="00090487">
      <w:pPr>
        <w:jc w:val="right"/>
        <w:rPr>
          <w:rFonts w:asciiTheme="minorHAnsi" w:hAnsiTheme="minorHAnsi" w:cstheme="minorHAnsi"/>
          <w:sz w:val="23"/>
          <w:szCs w:val="23"/>
        </w:rPr>
      </w:pPr>
      <w:bookmarkStart w:id="0" w:name="_GoBack"/>
      <w:bookmarkEnd w:id="0"/>
      <w:r w:rsidRPr="0029752C">
        <w:rPr>
          <w:rFonts w:asciiTheme="minorHAnsi" w:hAnsiTheme="minorHAnsi" w:cstheme="minorHAnsi"/>
          <w:sz w:val="23"/>
          <w:szCs w:val="23"/>
        </w:rPr>
        <w:t xml:space="preserve">Date: </w:t>
      </w:r>
      <w:r w:rsidR="00441771" w:rsidRPr="0029752C">
        <w:rPr>
          <w:rFonts w:asciiTheme="minorHAnsi" w:hAnsiTheme="minorHAnsi" w:cstheme="minorHAnsi"/>
          <w:sz w:val="23"/>
          <w:szCs w:val="23"/>
        </w:rPr>
        <w:t>12 December</w:t>
      </w:r>
      <w:r w:rsidRPr="0029752C">
        <w:rPr>
          <w:rFonts w:asciiTheme="minorHAnsi" w:hAnsiTheme="minorHAnsi" w:cstheme="minorHAnsi"/>
          <w:sz w:val="23"/>
          <w:szCs w:val="23"/>
        </w:rPr>
        <w:t xml:space="preserve"> 2011</w:t>
      </w:r>
    </w:p>
    <w:p w:rsidR="00090487" w:rsidRPr="0029752C" w:rsidRDefault="00441771" w:rsidP="00090487">
      <w:pPr>
        <w:rPr>
          <w:rFonts w:asciiTheme="minorHAnsi" w:hAnsiTheme="minorHAnsi" w:cstheme="minorHAnsi"/>
          <w:sz w:val="23"/>
          <w:szCs w:val="23"/>
        </w:rPr>
      </w:pPr>
      <w:r w:rsidRPr="0029752C">
        <w:rPr>
          <w:rFonts w:asciiTheme="minorHAnsi" w:hAnsiTheme="minorHAnsi" w:cstheme="minorHAnsi"/>
          <w:sz w:val="23"/>
          <w:szCs w:val="23"/>
        </w:rPr>
        <w:t>Dear Russell,</w:t>
      </w:r>
      <w:r w:rsidR="00090487" w:rsidRPr="0029752C">
        <w:rPr>
          <w:rFonts w:asciiTheme="minorHAnsi" w:hAnsiTheme="minorHAnsi" w:cstheme="minorHAnsi"/>
          <w:sz w:val="23"/>
          <w:szCs w:val="23"/>
        </w:rPr>
        <w:t xml:space="preserve"> </w:t>
      </w:r>
    </w:p>
    <w:p w:rsidR="00090487" w:rsidRPr="0029752C" w:rsidRDefault="00090487" w:rsidP="00090487">
      <w:pPr>
        <w:rPr>
          <w:rFonts w:asciiTheme="minorHAnsi" w:hAnsiTheme="minorHAnsi" w:cstheme="minorHAnsi"/>
          <w:sz w:val="23"/>
          <w:szCs w:val="23"/>
        </w:rPr>
      </w:pPr>
      <w:r w:rsidRPr="0029752C">
        <w:rPr>
          <w:rFonts w:asciiTheme="minorHAnsi" w:hAnsiTheme="minorHAnsi" w:cstheme="minorHAnsi"/>
          <w:b/>
          <w:sz w:val="23"/>
          <w:szCs w:val="23"/>
        </w:rPr>
        <w:t>TAKEOVER OF ADMINISTRATION SERVICES</w:t>
      </w:r>
      <w:r w:rsidRPr="0029752C">
        <w:rPr>
          <w:rFonts w:asciiTheme="minorHAnsi" w:hAnsiTheme="minorHAnsi" w:cstheme="minorHAnsi"/>
          <w:sz w:val="23"/>
          <w:szCs w:val="23"/>
        </w:rPr>
        <w:br/>
      </w:r>
      <w:r w:rsidRPr="0029752C">
        <w:rPr>
          <w:rFonts w:asciiTheme="minorHAnsi" w:hAnsiTheme="minorHAnsi" w:cstheme="minorHAnsi"/>
          <w:sz w:val="23"/>
          <w:szCs w:val="23"/>
        </w:rPr>
        <w:br/>
        <w:t>I enclose the documentation for takeover administ</w:t>
      </w:r>
      <w:r w:rsidR="0029752C" w:rsidRPr="0029752C">
        <w:rPr>
          <w:rFonts w:asciiTheme="minorHAnsi" w:hAnsiTheme="minorHAnsi" w:cstheme="minorHAnsi"/>
          <w:sz w:val="23"/>
          <w:szCs w:val="23"/>
        </w:rPr>
        <w:t>ration services from JLT.</w:t>
      </w:r>
    </w:p>
    <w:p w:rsidR="00090487" w:rsidRPr="0029752C" w:rsidRDefault="00090487" w:rsidP="00090487">
      <w:pPr>
        <w:rPr>
          <w:rFonts w:asciiTheme="minorHAnsi" w:hAnsiTheme="minorHAnsi" w:cstheme="minorHAnsi"/>
          <w:b/>
          <w:sz w:val="23"/>
          <w:szCs w:val="23"/>
        </w:rPr>
      </w:pPr>
      <w:r w:rsidRPr="0029752C">
        <w:rPr>
          <w:rFonts w:asciiTheme="minorHAnsi" w:hAnsiTheme="minorHAnsi" w:cstheme="minorHAnsi"/>
          <w:b/>
          <w:sz w:val="23"/>
          <w:szCs w:val="23"/>
        </w:rPr>
        <w:t>Documentation</w:t>
      </w:r>
    </w:p>
    <w:p w:rsidR="00090487" w:rsidRDefault="00090487" w:rsidP="00090487">
      <w:pPr>
        <w:ind w:left="426" w:hanging="426"/>
        <w:jc w:val="both"/>
        <w:rPr>
          <w:rFonts w:cs="Arial"/>
          <w:sz w:val="23"/>
          <w:szCs w:val="23"/>
        </w:rPr>
      </w:pPr>
      <w:r w:rsidRPr="0029752C">
        <w:rPr>
          <w:rFonts w:asciiTheme="minorHAnsi" w:hAnsiTheme="minorHAnsi" w:cstheme="minorHAnsi"/>
          <w:sz w:val="23"/>
          <w:szCs w:val="23"/>
        </w:rPr>
        <w:t xml:space="preserve">1. </w:t>
      </w:r>
      <w:r w:rsidRPr="0029752C">
        <w:rPr>
          <w:rFonts w:asciiTheme="minorHAnsi" w:hAnsiTheme="minorHAnsi" w:cstheme="minorHAnsi"/>
          <w:sz w:val="23"/>
          <w:szCs w:val="23"/>
        </w:rPr>
        <w:tab/>
        <w:t xml:space="preserve">Please find enclosed a takeover fact sheet. This sets out how we will </w:t>
      </w:r>
      <w:proofErr w:type="spellStart"/>
      <w:r w:rsidRPr="0029752C">
        <w:rPr>
          <w:rFonts w:asciiTheme="minorHAnsi" w:hAnsiTheme="minorHAnsi" w:cstheme="minorHAnsi"/>
          <w:sz w:val="23"/>
          <w:szCs w:val="23"/>
        </w:rPr>
        <w:t>takeover</w:t>
      </w:r>
      <w:proofErr w:type="spellEnd"/>
      <w:r w:rsidRPr="0029752C">
        <w:rPr>
          <w:rFonts w:asciiTheme="minorHAnsi" w:hAnsiTheme="minorHAnsi" w:cstheme="minorHAnsi"/>
          <w:sz w:val="23"/>
          <w:szCs w:val="23"/>
        </w:rPr>
        <w:t xml:space="preserve"> the administration </w:t>
      </w:r>
      <w:proofErr w:type="gramStart"/>
      <w:r w:rsidRPr="0029752C">
        <w:rPr>
          <w:rFonts w:asciiTheme="minorHAnsi" w:hAnsiTheme="minorHAnsi" w:cstheme="minorHAnsi"/>
          <w:sz w:val="23"/>
          <w:szCs w:val="23"/>
        </w:rPr>
        <w:t>of  the</w:t>
      </w:r>
      <w:proofErr w:type="gramEnd"/>
      <w:r w:rsidRPr="0029752C">
        <w:rPr>
          <w:rFonts w:asciiTheme="minorHAnsi" w:hAnsiTheme="minorHAnsi" w:cstheme="minorHAnsi"/>
          <w:sz w:val="23"/>
          <w:szCs w:val="23"/>
        </w:rPr>
        <w:t xml:space="preserve"> scheme from </w:t>
      </w:r>
      <w:r w:rsidR="00441771" w:rsidRPr="0029752C">
        <w:rPr>
          <w:rFonts w:asciiTheme="minorHAnsi" w:hAnsiTheme="minorHAnsi" w:cstheme="minorHAnsi"/>
          <w:sz w:val="23"/>
          <w:szCs w:val="23"/>
        </w:rPr>
        <w:t>JLT</w:t>
      </w:r>
      <w:r>
        <w:rPr>
          <w:rFonts w:cs="Arial"/>
          <w:sz w:val="23"/>
          <w:szCs w:val="23"/>
        </w:rPr>
        <w:t xml:space="preserve">.  </w:t>
      </w:r>
    </w:p>
    <w:p w:rsidR="00090487" w:rsidRDefault="00090487" w:rsidP="00090487">
      <w:pPr>
        <w:ind w:left="426" w:hanging="426"/>
        <w:jc w:val="both"/>
        <w:rPr>
          <w:rFonts w:cs="Arial"/>
          <w:sz w:val="23"/>
          <w:szCs w:val="23"/>
        </w:rPr>
      </w:pPr>
      <w:r>
        <w:rPr>
          <w:rFonts w:cs="Arial"/>
          <w:sz w:val="23"/>
          <w:szCs w:val="23"/>
        </w:rPr>
        <w:t xml:space="preserve">2. </w:t>
      </w:r>
      <w:r>
        <w:rPr>
          <w:rFonts w:cs="Arial"/>
          <w:sz w:val="23"/>
          <w:szCs w:val="23"/>
        </w:rPr>
        <w:tab/>
        <w:t xml:space="preserve">To remove </w:t>
      </w:r>
      <w:r w:rsidR="00441771">
        <w:rPr>
          <w:rFonts w:cs="Arial"/>
          <w:sz w:val="23"/>
          <w:szCs w:val="23"/>
        </w:rPr>
        <w:t xml:space="preserve">JLT </w:t>
      </w:r>
      <w:r>
        <w:rPr>
          <w:rFonts w:cs="Arial"/>
          <w:sz w:val="23"/>
          <w:szCs w:val="23"/>
        </w:rPr>
        <w:t xml:space="preserve">as trustee of the pension scheme, you are required to have signed a deed of removal. This has been drafted against the rules provided. Please sign this </w:t>
      </w:r>
      <w:r w:rsidR="00441771">
        <w:rPr>
          <w:rFonts w:cs="Arial"/>
          <w:sz w:val="23"/>
          <w:szCs w:val="23"/>
        </w:rPr>
        <w:t xml:space="preserve">with Lindy </w:t>
      </w:r>
      <w:r>
        <w:rPr>
          <w:rFonts w:cs="Arial"/>
          <w:sz w:val="23"/>
          <w:szCs w:val="23"/>
        </w:rPr>
        <w:t xml:space="preserve">and have your signatures witnessed independently. The deed will need to be returned to me. </w:t>
      </w:r>
    </w:p>
    <w:p w:rsidR="00441771" w:rsidRDefault="00090487" w:rsidP="00090487">
      <w:pPr>
        <w:ind w:left="426" w:hanging="426"/>
        <w:jc w:val="both"/>
        <w:rPr>
          <w:rFonts w:cs="Arial"/>
          <w:sz w:val="23"/>
          <w:szCs w:val="23"/>
        </w:rPr>
      </w:pPr>
      <w:r>
        <w:rPr>
          <w:rFonts w:cs="Arial"/>
          <w:sz w:val="23"/>
          <w:szCs w:val="23"/>
        </w:rPr>
        <w:tab/>
        <w:t xml:space="preserve">Whilst the takeover form provided advises that there are </w:t>
      </w:r>
      <w:r w:rsidR="00441771">
        <w:rPr>
          <w:rFonts w:cs="Arial"/>
          <w:sz w:val="23"/>
          <w:szCs w:val="23"/>
        </w:rPr>
        <w:t>2</w:t>
      </w:r>
      <w:r>
        <w:rPr>
          <w:rFonts w:cs="Arial"/>
          <w:sz w:val="23"/>
          <w:szCs w:val="23"/>
        </w:rPr>
        <w:t xml:space="preserve"> member trustees, only two appear on the deeds and as such we have prepared this deed of removal on the basis that the deed </w:t>
      </w:r>
      <w:proofErr w:type="gramStart"/>
      <w:r>
        <w:rPr>
          <w:rFonts w:cs="Arial"/>
          <w:sz w:val="23"/>
          <w:szCs w:val="23"/>
        </w:rPr>
        <w:t>provided  is</w:t>
      </w:r>
      <w:proofErr w:type="gramEnd"/>
      <w:r>
        <w:rPr>
          <w:rFonts w:cs="Arial"/>
          <w:sz w:val="23"/>
          <w:szCs w:val="23"/>
        </w:rPr>
        <w:t xml:space="preserve"> the governing deed for the scheme. </w:t>
      </w:r>
    </w:p>
    <w:p w:rsidR="00090487" w:rsidRDefault="00090487" w:rsidP="00090487">
      <w:pPr>
        <w:ind w:left="426" w:hanging="426"/>
        <w:jc w:val="both"/>
        <w:rPr>
          <w:rFonts w:cs="Arial"/>
          <w:sz w:val="23"/>
          <w:szCs w:val="23"/>
        </w:rPr>
      </w:pPr>
      <w:r>
        <w:rPr>
          <w:rFonts w:cs="Arial"/>
          <w:sz w:val="23"/>
          <w:szCs w:val="23"/>
        </w:rPr>
        <w:t xml:space="preserve">3. </w:t>
      </w:r>
      <w:r>
        <w:rPr>
          <w:rFonts w:cs="Arial"/>
          <w:sz w:val="23"/>
          <w:szCs w:val="23"/>
        </w:rPr>
        <w:tab/>
        <w:t xml:space="preserve">Investment Authority – please insert the name of each investment and bank provider, then sign and return to me the enclosed authority, this will allow us to correspond directly with the current providers to ensure that </w:t>
      </w:r>
      <w:r w:rsidR="00441771">
        <w:rPr>
          <w:rFonts w:cs="Arial"/>
          <w:sz w:val="23"/>
          <w:szCs w:val="23"/>
        </w:rPr>
        <w:t>JLT</w:t>
      </w:r>
      <w:r>
        <w:rPr>
          <w:rFonts w:cs="Arial"/>
          <w:sz w:val="23"/>
          <w:szCs w:val="23"/>
        </w:rPr>
        <w:t xml:space="preserve"> are removed from any authority.  Please also let us know of any land and property held by the pension scheme.</w:t>
      </w:r>
    </w:p>
    <w:p w:rsidR="00090487" w:rsidRDefault="00090487" w:rsidP="00090487">
      <w:pPr>
        <w:ind w:left="426" w:hanging="426"/>
        <w:jc w:val="both"/>
        <w:rPr>
          <w:rFonts w:cs="Arial"/>
          <w:sz w:val="23"/>
          <w:szCs w:val="23"/>
        </w:rPr>
      </w:pPr>
      <w:r>
        <w:rPr>
          <w:rFonts w:cs="Arial"/>
          <w:sz w:val="23"/>
          <w:szCs w:val="23"/>
        </w:rPr>
        <w:t>4.</w:t>
      </w:r>
      <w:r>
        <w:rPr>
          <w:rFonts w:cs="Arial"/>
          <w:sz w:val="23"/>
          <w:szCs w:val="23"/>
        </w:rPr>
        <w:tab/>
        <w:t xml:space="preserve">Terms of Business – This sets out how we operate, what you can expect of us plus the cost of </w:t>
      </w:r>
      <w:r>
        <w:rPr>
          <w:rFonts w:cs="Arial"/>
          <w:sz w:val="23"/>
          <w:szCs w:val="23"/>
        </w:rPr>
        <w:tab/>
        <w:t xml:space="preserve">our services. I confirm that the cost for the administration of a </w:t>
      </w:r>
      <w:r w:rsidR="00441771">
        <w:rPr>
          <w:rFonts w:cs="Arial"/>
          <w:sz w:val="23"/>
          <w:szCs w:val="23"/>
        </w:rPr>
        <w:t xml:space="preserve">two </w:t>
      </w:r>
      <w:proofErr w:type="gramStart"/>
      <w:r>
        <w:rPr>
          <w:rFonts w:cs="Arial"/>
          <w:sz w:val="23"/>
          <w:szCs w:val="23"/>
        </w:rPr>
        <w:t>persons</w:t>
      </w:r>
      <w:proofErr w:type="gramEnd"/>
      <w:r>
        <w:rPr>
          <w:rFonts w:cs="Arial"/>
          <w:sz w:val="23"/>
          <w:szCs w:val="23"/>
        </w:rPr>
        <w:t xml:space="preserve"> scheme amounts to £</w:t>
      </w:r>
      <w:r w:rsidR="00441771">
        <w:rPr>
          <w:rFonts w:cs="Arial"/>
          <w:sz w:val="23"/>
          <w:szCs w:val="23"/>
        </w:rPr>
        <w:t>258.75</w:t>
      </w:r>
      <w:r>
        <w:rPr>
          <w:rFonts w:cs="Arial"/>
          <w:sz w:val="23"/>
          <w:szCs w:val="23"/>
        </w:rPr>
        <w:t xml:space="preserve"> p.a. plus vat which is collected by direct debit quarterly in advance following the takeover of the scheme. Our cost for the takeover of the scheme amounts to £</w:t>
      </w:r>
      <w:r w:rsidR="00441771">
        <w:rPr>
          <w:rFonts w:cs="Arial"/>
          <w:sz w:val="23"/>
          <w:szCs w:val="23"/>
        </w:rPr>
        <w:t>600</w:t>
      </w:r>
      <w:r>
        <w:rPr>
          <w:rFonts w:cs="Arial"/>
          <w:sz w:val="23"/>
          <w:szCs w:val="23"/>
        </w:rPr>
        <w:t xml:space="preserve"> plus vat.  We do </w:t>
      </w:r>
      <w:r w:rsidRPr="00090487">
        <w:rPr>
          <w:rFonts w:cs="Arial"/>
          <w:b/>
          <w:sz w:val="23"/>
          <w:szCs w:val="23"/>
        </w:rPr>
        <w:t xml:space="preserve">not </w:t>
      </w:r>
      <w:r>
        <w:rPr>
          <w:rFonts w:cs="Arial"/>
          <w:sz w:val="23"/>
          <w:szCs w:val="23"/>
        </w:rPr>
        <w:tab/>
        <w:t>operate on a time chargeable basis and this covers the cost for the full administration of the scheme,</w:t>
      </w:r>
      <w:r w:rsidR="00441771">
        <w:rPr>
          <w:rFonts w:cs="Arial"/>
          <w:sz w:val="23"/>
          <w:szCs w:val="23"/>
        </w:rPr>
        <w:t xml:space="preserve"> advice and guidance</w:t>
      </w:r>
      <w:r>
        <w:rPr>
          <w:rFonts w:cs="Arial"/>
          <w:sz w:val="23"/>
          <w:szCs w:val="23"/>
        </w:rPr>
        <w:t xml:space="preserve">. It also includes all tax returns, PAYE, reporting and scheme governance. </w:t>
      </w:r>
    </w:p>
    <w:p w:rsidR="00090487" w:rsidRDefault="00090487" w:rsidP="00090487">
      <w:pPr>
        <w:ind w:left="426" w:hanging="426"/>
        <w:jc w:val="both"/>
        <w:rPr>
          <w:rFonts w:cs="Arial"/>
          <w:sz w:val="23"/>
          <w:szCs w:val="23"/>
        </w:rPr>
      </w:pPr>
      <w:r>
        <w:rPr>
          <w:rFonts w:cs="Arial"/>
          <w:sz w:val="23"/>
          <w:szCs w:val="23"/>
        </w:rPr>
        <w:lastRenderedPageBreak/>
        <w:t>5.</w:t>
      </w:r>
      <w:r>
        <w:rPr>
          <w:rFonts w:cs="Arial"/>
          <w:sz w:val="23"/>
          <w:szCs w:val="23"/>
        </w:rPr>
        <w:tab/>
        <w:t xml:space="preserve">Direct Debit Mandate – </w:t>
      </w:r>
      <w:proofErr w:type="gramStart"/>
      <w:r>
        <w:rPr>
          <w:rFonts w:cs="Arial"/>
          <w:sz w:val="23"/>
          <w:szCs w:val="23"/>
        </w:rPr>
        <w:t>This needs</w:t>
      </w:r>
      <w:proofErr w:type="gramEnd"/>
      <w:r>
        <w:rPr>
          <w:rFonts w:cs="Arial"/>
          <w:sz w:val="23"/>
          <w:szCs w:val="23"/>
        </w:rPr>
        <w:t xml:space="preserve"> to be completed and returned to us with the other scheme documents. Only the administration fee is collected by direct debit and this will be collected following the completion of the takeover report to you.  </w:t>
      </w:r>
    </w:p>
    <w:p w:rsidR="00090487" w:rsidRDefault="00090487" w:rsidP="00090487">
      <w:pPr>
        <w:ind w:left="426" w:hanging="426"/>
        <w:jc w:val="both"/>
        <w:rPr>
          <w:sz w:val="23"/>
          <w:szCs w:val="23"/>
        </w:rPr>
      </w:pPr>
      <w:r>
        <w:rPr>
          <w:rFonts w:cs="Arial"/>
          <w:sz w:val="23"/>
          <w:szCs w:val="23"/>
        </w:rPr>
        <w:t>6.</w:t>
      </w:r>
      <w:r>
        <w:rPr>
          <w:rFonts w:cs="Arial"/>
          <w:sz w:val="23"/>
          <w:szCs w:val="23"/>
        </w:rPr>
        <w:tab/>
        <w:t xml:space="preserve">Deed of Appointment of Practitioner – </w:t>
      </w:r>
      <w:r>
        <w:rPr>
          <w:sz w:val="23"/>
          <w:szCs w:val="23"/>
        </w:rPr>
        <w:t xml:space="preserve">the attached Deed appoints us to act on your behalf under Deed; this allows us to deal with all matters on the Administrator’s behalf. You will continue to be the registered administrator of the scheme on this occasion. </w:t>
      </w:r>
    </w:p>
    <w:p w:rsidR="00090487" w:rsidRDefault="00441771" w:rsidP="00090487">
      <w:pPr>
        <w:ind w:left="426" w:hanging="426"/>
        <w:jc w:val="both"/>
        <w:rPr>
          <w:sz w:val="23"/>
          <w:szCs w:val="23"/>
        </w:rPr>
      </w:pPr>
      <w:r>
        <w:rPr>
          <w:sz w:val="23"/>
          <w:szCs w:val="23"/>
        </w:rPr>
        <w:t>7</w:t>
      </w:r>
      <w:r w:rsidR="00090487">
        <w:rPr>
          <w:sz w:val="23"/>
          <w:szCs w:val="23"/>
        </w:rPr>
        <w:t xml:space="preserve">.  </w:t>
      </w:r>
      <w:r>
        <w:rPr>
          <w:sz w:val="23"/>
          <w:szCs w:val="23"/>
        </w:rPr>
        <w:t>T</w:t>
      </w:r>
      <w:r w:rsidR="00090487">
        <w:rPr>
          <w:sz w:val="23"/>
          <w:szCs w:val="23"/>
        </w:rPr>
        <w:t xml:space="preserve">ermination of services – </w:t>
      </w:r>
      <w:r>
        <w:rPr>
          <w:sz w:val="23"/>
          <w:szCs w:val="23"/>
        </w:rPr>
        <w:t>JLT</w:t>
      </w:r>
      <w:r w:rsidR="00090487">
        <w:rPr>
          <w:sz w:val="23"/>
          <w:szCs w:val="23"/>
        </w:rPr>
        <w:t xml:space="preserve"> </w:t>
      </w:r>
      <w:proofErr w:type="gramStart"/>
      <w:r w:rsidR="00090487">
        <w:rPr>
          <w:sz w:val="23"/>
          <w:szCs w:val="23"/>
        </w:rPr>
        <w:t>need</w:t>
      </w:r>
      <w:proofErr w:type="gramEnd"/>
      <w:r w:rsidR="00090487">
        <w:rPr>
          <w:sz w:val="23"/>
          <w:szCs w:val="23"/>
        </w:rPr>
        <w:t xml:space="preserve"> to be notified of the termination of administration services and by signing and returning this letter to us we will ensure that this is forwarded to them.</w:t>
      </w:r>
    </w:p>
    <w:p w:rsidR="00090487" w:rsidRDefault="00090487" w:rsidP="00090487">
      <w:pPr>
        <w:spacing w:after="120" w:line="240" w:lineRule="auto"/>
        <w:jc w:val="both"/>
        <w:rPr>
          <w:sz w:val="23"/>
          <w:szCs w:val="23"/>
        </w:rPr>
      </w:pPr>
      <w:r>
        <w:rPr>
          <w:sz w:val="23"/>
          <w:szCs w:val="23"/>
        </w:rPr>
        <w:t>We are registered with HMRC as a Company Services Provider. As such we are required to know and identify those trustees with whom we undertake services for. We will therefore obtain from Stephen a copy of the identities for each member.</w:t>
      </w:r>
    </w:p>
    <w:p w:rsidR="00090487" w:rsidRDefault="00090487" w:rsidP="00090487">
      <w:pPr>
        <w:spacing w:after="120" w:line="240" w:lineRule="auto"/>
        <w:jc w:val="both"/>
        <w:rPr>
          <w:sz w:val="23"/>
          <w:szCs w:val="23"/>
        </w:rPr>
      </w:pPr>
      <w:r>
        <w:rPr>
          <w:sz w:val="23"/>
          <w:szCs w:val="23"/>
        </w:rPr>
        <w:t>We will require the takeover fee to be paid in advance and when returning the documentation you will need to enclose a cheque for £</w:t>
      </w:r>
      <w:r w:rsidR="00441771">
        <w:rPr>
          <w:sz w:val="23"/>
          <w:szCs w:val="23"/>
        </w:rPr>
        <w:t>6</w:t>
      </w:r>
      <w:r>
        <w:rPr>
          <w:sz w:val="23"/>
          <w:szCs w:val="23"/>
        </w:rPr>
        <w:t>00 plus vat to cover the takeover of the scheme made payable to Pension Practitioner .Com Limited. We will invoice the Company once the takeover has been completed.</w:t>
      </w:r>
    </w:p>
    <w:p w:rsidR="00090487" w:rsidRDefault="00090487" w:rsidP="00090487">
      <w:pPr>
        <w:spacing w:after="120" w:line="240" w:lineRule="auto"/>
        <w:jc w:val="both"/>
        <w:rPr>
          <w:sz w:val="23"/>
          <w:szCs w:val="23"/>
        </w:rPr>
      </w:pPr>
      <w:r>
        <w:rPr>
          <w:sz w:val="23"/>
          <w:szCs w:val="23"/>
        </w:rPr>
        <w:t xml:space="preserve">Finally, we takeover a lot of pension schemes from </w:t>
      </w:r>
      <w:r w:rsidR="00441771">
        <w:rPr>
          <w:sz w:val="23"/>
          <w:szCs w:val="23"/>
        </w:rPr>
        <w:t>JLT</w:t>
      </w:r>
      <w:r>
        <w:rPr>
          <w:sz w:val="23"/>
          <w:szCs w:val="23"/>
        </w:rPr>
        <w:t>, and therefore you should expect a timescale of 3</w:t>
      </w:r>
      <w:r w:rsidR="00441771">
        <w:rPr>
          <w:sz w:val="23"/>
          <w:szCs w:val="23"/>
        </w:rPr>
        <w:t xml:space="preserve">-4 weeks </w:t>
      </w:r>
      <w:r>
        <w:rPr>
          <w:sz w:val="23"/>
          <w:szCs w:val="23"/>
        </w:rPr>
        <w:t xml:space="preserve">for us to conclude this with them based on </w:t>
      </w:r>
      <w:r w:rsidRPr="00090487">
        <w:rPr>
          <w:b/>
          <w:sz w:val="23"/>
          <w:szCs w:val="23"/>
        </w:rPr>
        <w:t>their current turnaround</w:t>
      </w:r>
      <w:r>
        <w:rPr>
          <w:sz w:val="23"/>
          <w:szCs w:val="23"/>
        </w:rPr>
        <w:t>. We will give you updates throughout and seek to minimise their activity to make this as simple as possible for you.</w:t>
      </w:r>
      <w:r w:rsidR="00441771">
        <w:rPr>
          <w:sz w:val="23"/>
          <w:szCs w:val="23"/>
        </w:rPr>
        <w:t xml:space="preserve"> I am aware that we also need to rectify the loan issue and avoid a scheme tax charge – provided that JLT has not already filed the scheme returns, we will ensure that based on the information provided by </w:t>
      </w:r>
      <w:proofErr w:type="spellStart"/>
      <w:r w:rsidR="00441771">
        <w:rPr>
          <w:sz w:val="23"/>
          <w:szCs w:val="23"/>
        </w:rPr>
        <w:t>Paresh</w:t>
      </w:r>
      <w:proofErr w:type="spellEnd"/>
      <w:r w:rsidR="00441771">
        <w:rPr>
          <w:sz w:val="23"/>
          <w:szCs w:val="23"/>
        </w:rPr>
        <w:t xml:space="preserve"> this does not arise. </w:t>
      </w:r>
    </w:p>
    <w:p w:rsidR="00441771" w:rsidRDefault="00441771" w:rsidP="00090487">
      <w:pPr>
        <w:spacing w:after="120" w:line="240" w:lineRule="auto"/>
        <w:jc w:val="both"/>
        <w:rPr>
          <w:sz w:val="23"/>
          <w:szCs w:val="23"/>
        </w:rPr>
      </w:pPr>
      <w:r>
        <w:rPr>
          <w:sz w:val="23"/>
          <w:szCs w:val="23"/>
        </w:rPr>
        <w:t xml:space="preserve">Finally, </w:t>
      </w:r>
      <w:r w:rsidR="0029752C">
        <w:rPr>
          <w:sz w:val="23"/>
          <w:szCs w:val="23"/>
        </w:rPr>
        <w:t xml:space="preserve">we are the UK’s fastest growing SSAS administration firm; since launch in 2007 </w:t>
      </w:r>
      <w:r>
        <w:rPr>
          <w:sz w:val="23"/>
          <w:szCs w:val="23"/>
        </w:rPr>
        <w:t xml:space="preserve">we </w:t>
      </w:r>
      <w:r w:rsidR="0029752C">
        <w:rPr>
          <w:sz w:val="23"/>
          <w:szCs w:val="23"/>
        </w:rPr>
        <w:t xml:space="preserve">now </w:t>
      </w:r>
      <w:r>
        <w:rPr>
          <w:sz w:val="23"/>
          <w:szCs w:val="23"/>
        </w:rPr>
        <w:t>administer hundreds of pension schemes for small businesses and work with your advisor in helping you get value for money and good governance. We have been voted SSAS Provider of 2011 by Compare</w:t>
      </w:r>
      <w:r w:rsidR="0029752C">
        <w:rPr>
          <w:sz w:val="23"/>
          <w:szCs w:val="23"/>
        </w:rPr>
        <w:t xml:space="preserve"> </w:t>
      </w:r>
      <w:r>
        <w:rPr>
          <w:sz w:val="23"/>
          <w:szCs w:val="23"/>
        </w:rPr>
        <w:t>the</w:t>
      </w:r>
      <w:r w:rsidR="0029752C">
        <w:rPr>
          <w:sz w:val="23"/>
          <w:szCs w:val="23"/>
        </w:rPr>
        <w:t xml:space="preserve"> </w:t>
      </w:r>
      <w:r>
        <w:rPr>
          <w:sz w:val="23"/>
          <w:szCs w:val="23"/>
        </w:rPr>
        <w:t>Pension and shortlisted by Money</w:t>
      </w:r>
      <w:r w:rsidR="0029752C">
        <w:rPr>
          <w:sz w:val="23"/>
          <w:szCs w:val="23"/>
        </w:rPr>
        <w:t xml:space="preserve"> </w:t>
      </w:r>
      <w:r>
        <w:rPr>
          <w:sz w:val="23"/>
          <w:szCs w:val="23"/>
        </w:rPr>
        <w:t>Facts in our first year of entry</w:t>
      </w:r>
      <w:r w:rsidR="0029752C">
        <w:rPr>
          <w:sz w:val="23"/>
          <w:szCs w:val="23"/>
        </w:rPr>
        <w:t xml:space="preserve"> as SSAS Provider of the year also</w:t>
      </w:r>
      <w:r>
        <w:rPr>
          <w:sz w:val="23"/>
          <w:szCs w:val="23"/>
        </w:rPr>
        <w:t xml:space="preserve">. We will ensure that </w:t>
      </w:r>
      <w:r w:rsidR="0029752C">
        <w:rPr>
          <w:sz w:val="23"/>
          <w:szCs w:val="23"/>
        </w:rPr>
        <w:t xml:space="preserve">your objectives are met and will give you a fast turnaround to your requirements of us. </w:t>
      </w:r>
    </w:p>
    <w:p w:rsidR="00090487" w:rsidRDefault="00090487" w:rsidP="00090487">
      <w:pPr>
        <w:spacing w:after="120" w:line="240" w:lineRule="auto"/>
        <w:jc w:val="both"/>
        <w:rPr>
          <w:sz w:val="23"/>
          <w:szCs w:val="23"/>
        </w:rPr>
      </w:pPr>
      <w:r>
        <w:rPr>
          <w:sz w:val="23"/>
          <w:szCs w:val="23"/>
        </w:rPr>
        <w:t>If you have any queries regarding this please feel free to get in touch.</w:t>
      </w:r>
    </w:p>
    <w:p w:rsidR="00090487" w:rsidRDefault="00090487" w:rsidP="00090487">
      <w:pPr>
        <w:tabs>
          <w:tab w:val="center" w:pos="4320"/>
          <w:tab w:val="right" w:pos="8640"/>
        </w:tabs>
        <w:spacing w:after="120" w:line="240" w:lineRule="auto"/>
        <w:rPr>
          <w:sz w:val="23"/>
          <w:szCs w:val="23"/>
        </w:rPr>
      </w:pPr>
      <w:r>
        <w:rPr>
          <w:sz w:val="23"/>
          <w:szCs w:val="23"/>
        </w:rPr>
        <w:t>Kind regards</w:t>
      </w:r>
    </w:p>
    <w:p w:rsidR="00090487" w:rsidRDefault="00090487" w:rsidP="00090487">
      <w:pPr>
        <w:tabs>
          <w:tab w:val="center" w:pos="4320"/>
          <w:tab w:val="right" w:pos="8640"/>
        </w:tabs>
        <w:spacing w:after="120" w:line="240" w:lineRule="auto"/>
        <w:rPr>
          <w:sz w:val="23"/>
          <w:szCs w:val="23"/>
        </w:rPr>
      </w:pPr>
      <w:r>
        <w:rPr>
          <w:sz w:val="23"/>
          <w:szCs w:val="23"/>
        </w:rPr>
        <w:t>Yours sincerely,</w:t>
      </w:r>
    </w:p>
    <w:p w:rsidR="00090487" w:rsidRDefault="00090487" w:rsidP="00090487">
      <w:pPr>
        <w:rPr>
          <w:sz w:val="23"/>
          <w:szCs w:val="23"/>
        </w:rPr>
      </w:pPr>
    </w:p>
    <w:p w:rsidR="00090487" w:rsidRDefault="00090487" w:rsidP="00090487">
      <w:pPr>
        <w:rPr>
          <w:b/>
          <w:bCs/>
          <w:sz w:val="23"/>
          <w:szCs w:val="23"/>
        </w:rPr>
      </w:pPr>
      <w:r>
        <w:rPr>
          <w:b/>
          <w:sz w:val="23"/>
          <w:szCs w:val="23"/>
        </w:rPr>
        <w:t>Gavin McCloskey</w:t>
      </w:r>
      <w:r w:rsidR="00441771">
        <w:rPr>
          <w:b/>
          <w:sz w:val="23"/>
          <w:szCs w:val="23"/>
        </w:rPr>
        <w:br/>
      </w:r>
      <w:proofErr w:type="gramStart"/>
      <w:r>
        <w:rPr>
          <w:b/>
          <w:bCs/>
          <w:sz w:val="23"/>
          <w:szCs w:val="23"/>
        </w:rPr>
        <w:t>For</w:t>
      </w:r>
      <w:proofErr w:type="gramEnd"/>
      <w:r>
        <w:rPr>
          <w:b/>
          <w:bCs/>
          <w:sz w:val="23"/>
          <w:szCs w:val="23"/>
        </w:rPr>
        <w:t xml:space="preserve"> Pension Practitioner .Com </w:t>
      </w:r>
    </w:p>
    <w:p w:rsidR="00090487" w:rsidRDefault="00090487" w:rsidP="00090487">
      <w:pPr>
        <w:rPr>
          <w:b/>
          <w:bCs/>
          <w:sz w:val="23"/>
          <w:szCs w:val="23"/>
        </w:rPr>
      </w:pPr>
    </w:p>
    <w:sectPr w:rsidR="00090487" w:rsidSect="00C95123">
      <w:footerReference w:type="default" r:id="rId10"/>
      <w:pgSz w:w="11906" w:h="16838"/>
      <w:pgMar w:top="851" w:right="1440" w:bottom="1440" w:left="1440" w:header="964" w:footer="107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771" w:rsidRDefault="00441771" w:rsidP="00E17EB3">
      <w:pPr>
        <w:spacing w:after="0" w:line="240" w:lineRule="auto"/>
      </w:pPr>
      <w:r>
        <w:separator/>
      </w:r>
    </w:p>
  </w:endnote>
  <w:endnote w:type="continuationSeparator" w:id="0">
    <w:p w:rsidR="00441771" w:rsidRDefault="00441771" w:rsidP="00E1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71" w:rsidRPr="00CE673B" w:rsidRDefault="00441771" w:rsidP="00E17EB3">
    <w:pPr>
      <w:pStyle w:val="Footer"/>
      <w:jc w:val="center"/>
    </w:pPr>
    <w:r w:rsidRPr="00CE673B">
      <w:t>Daws House, 33-35 Daws Lane, London</w:t>
    </w:r>
    <w:r>
      <w:t>.</w:t>
    </w:r>
    <w:r w:rsidRPr="00CE673B">
      <w:t xml:space="preserve"> NW7 4SD</w:t>
    </w:r>
    <w:r w:rsidRPr="00CE673B">
      <w:rPr>
        <w:sz w:val="20"/>
        <w:szCs w:val="20"/>
      </w:rPr>
      <w:br/>
    </w:r>
    <w:r w:rsidRPr="00CE673B">
      <w:rPr>
        <w:color w:val="221E1F"/>
        <w:sz w:val="20"/>
        <w:szCs w:val="20"/>
      </w:rPr>
      <w:t>Registered in England No: 6028668; VAT Reg No: 894312018</w:t>
    </w:r>
  </w:p>
  <w:p w:rsidR="00441771" w:rsidRDefault="00441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771" w:rsidRDefault="00441771" w:rsidP="00E17EB3">
      <w:pPr>
        <w:spacing w:after="0" w:line="240" w:lineRule="auto"/>
      </w:pPr>
      <w:r>
        <w:separator/>
      </w:r>
    </w:p>
  </w:footnote>
  <w:footnote w:type="continuationSeparator" w:id="0">
    <w:p w:rsidR="00441771" w:rsidRDefault="00441771" w:rsidP="00E17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7D1F"/>
    <w:multiLevelType w:val="hybridMultilevel"/>
    <w:tmpl w:val="2BCC9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BC08E8"/>
    <w:multiLevelType w:val="hybridMultilevel"/>
    <w:tmpl w:val="FBC200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6A4DBC"/>
    <w:multiLevelType w:val="hybridMultilevel"/>
    <w:tmpl w:val="E4C0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DD13F4"/>
    <w:multiLevelType w:val="hybridMultilevel"/>
    <w:tmpl w:val="451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EC6BDD"/>
    <w:multiLevelType w:val="hybridMultilevel"/>
    <w:tmpl w:val="9C04F1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A3"/>
    <w:rsid w:val="00057FAB"/>
    <w:rsid w:val="000705C2"/>
    <w:rsid w:val="00090487"/>
    <w:rsid w:val="000B12D7"/>
    <w:rsid w:val="000B5A13"/>
    <w:rsid w:val="000E41E1"/>
    <w:rsid w:val="000F2D3A"/>
    <w:rsid w:val="001553CE"/>
    <w:rsid w:val="001562EF"/>
    <w:rsid w:val="00195734"/>
    <w:rsid w:val="001A424B"/>
    <w:rsid w:val="001D0DEA"/>
    <w:rsid w:val="001D547B"/>
    <w:rsid w:val="002261DC"/>
    <w:rsid w:val="00227122"/>
    <w:rsid w:val="002652BE"/>
    <w:rsid w:val="00265B95"/>
    <w:rsid w:val="0029752C"/>
    <w:rsid w:val="002C265F"/>
    <w:rsid w:val="002C6DC8"/>
    <w:rsid w:val="002C73CF"/>
    <w:rsid w:val="002E4CD7"/>
    <w:rsid w:val="002E4DAD"/>
    <w:rsid w:val="002F1480"/>
    <w:rsid w:val="0032268B"/>
    <w:rsid w:val="00331D74"/>
    <w:rsid w:val="00375F6B"/>
    <w:rsid w:val="00387C16"/>
    <w:rsid w:val="00397E93"/>
    <w:rsid w:val="003E2137"/>
    <w:rsid w:val="00405D73"/>
    <w:rsid w:val="00441771"/>
    <w:rsid w:val="004A0690"/>
    <w:rsid w:val="004A289A"/>
    <w:rsid w:val="004A4F72"/>
    <w:rsid w:val="004B5F83"/>
    <w:rsid w:val="004F7F77"/>
    <w:rsid w:val="00532AA3"/>
    <w:rsid w:val="00545C82"/>
    <w:rsid w:val="00552149"/>
    <w:rsid w:val="005D2086"/>
    <w:rsid w:val="005E4AE6"/>
    <w:rsid w:val="005F619B"/>
    <w:rsid w:val="00686FD4"/>
    <w:rsid w:val="006A6EEC"/>
    <w:rsid w:val="006D551C"/>
    <w:rsid w:val="006E0EEC"/>
    <w:rsid w:val="006F5612"/>
    <w:rsid w:val="008101E1"/>
    <w:rsid w:val="0082691A"/>
    <w:rsid w:val="00830613"/>
    <w:rsid w:val="0083470C"/>
    <w:rsid w:val="00873493"/>
    <w:rsid w:val="00891DFB"/>
    <w:rsid w:val="008C544B"/>
    <w:rsid w:val="008D2D9F"/>
    <w:rsid w:val="00915FB1"/>
    <w:rsid w:val="009265B5"/>
    <w:rsid w:val="0093511F"/>
    <w:rsid w:val="009815BD"/>
    <w:rsid w:val="009867C8"/>
    <w:rsid w:val="00987196"/>
    <w:rsid w:val="009935EF"/>
    <w:rsid w:val="00A83455"/>
    <w:rsid w:val="00AA3945"/>
    <w:rsid w:val="00AC3736"/>
    <w:rsid w:val="00AD73A4"/>
    <w:rsid w:val="00B421D9"/>
    <w:rsid w:val="00B54B87"/>
    <w:rsid w:val="00B80981"/>
    <w:rsid w:val="00BD642C"/>
    <w:rsid w:val="00BE3FD3"/>
    <w:rsid w:val="00C20350"/>
    <w:rsid w:val="00C26D57"/>
    <w:rsid w:val="00C34CE6"/>
    <w:rsid w:val="00C55398"/>
    <w:rsid w:val="00C950EA"/>
    <w:rsid w:val="00C95123"/>
    <w:rsid w:val="00CD5050"/>
    <w:rsid w:val="00CD5A96"/>
    <w:rsid w:val="00CE673B"/>
    <w:rsid w:val="00D008B8"/>
    <w:rsid w:val="00D1429B"/>
    <w:rsid w:val="00D44F99"/>
    <w:rsid w:val="00D930B3"/>
    <w:rsid w:val="00DA0F03"/>
    <w:rsid w:val="00DA3B45"/>
    <w:rsid w:val="00DA7B6A"/>
    <w:rsid w:val="00DE6C68"/>
    <w:rsid w:val="00E06B6A"/>
    <w:rsid w:val="00E17EB3"/>
    <w:rsid w:val="00E45201"/>
    <w:rsid w:val="00E57D8A"/>
    <w:rsid w:val="00E639D4"/>
    <w:rsid w:val="00EB234A"/>
    <w:rsid w:val="00EE49EB"/>
    <w:rsid w:val="00EE7A20"/>
    <w:rsid w:val="00F02947"/>
    <w:rsid w:val="00F16B87"/>
    <w:rsid w:val="00F26646"/>
    <w:rsid w:val="00F866A6"/>
    <w:rsid w:val="00FD6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rPr>
  </w:style>
  <w:style w:type="character" w:styleId="SubtleEmphasis">
    <w:name w:val="Subtle Emphasis"/>
    <w:basedOn w:val="DefaultParagraphFont"/>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eastAsia="ar-SA"/>
    </w:rPr>
  </w:style>
  <w:style w:type="paragraph" w:styleId="NormalWeb">
    <w:name w:val="Normal (Web)"/>
    <w:basedOn w:val="Normal"/>
    <w:uiPriority w:val="99"/>
    <w:semiHidden/>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265B5"/>
    <w:rPr>
      <w:b/>
      <w:bCs/>
    </w:rPr>
  </w:style>
  <w:style w:type="character" w:styleId="Emphasis">
    <w:name w:val="Emphasis"/>
    <w:basedOn w:val="DefaultParagraphFont"/>
    <w:uiPriority w:val="20"/>
    <w:qFormat/>
    <w:rsid w:val="009265B5"/>
    <w:rPr>
      <w:i/>
      <w:iCs/>
    </w:rPr>
  </w:style>
  <w:style w:type="character" w:styleId="Hyperlink">
    <w:name w:val="Hyperlink"/>
    <w:basedOn w:val="DefaultParagraphFont"/>
    <w:uiPriority w:val="99"/>
    <w:semiHidden/>
    <w:unhideWhenUsed/>
    <w:rsid w:val="009265B5"/>
    <w:rPr>
      <w:color w:val="0000FF"/>
      <w:u w:val="single"/>
    </w:rPr>
  </w:style>
  <w:style w:type="paragraph" w:styleId="ListParagraph">
    <w:name w:val="List Paragraph"/>
    <w:basedOn w:val="Normal"/>
    <w:uiPriority w:val="34"/>
    <w:qFormat/>
    <w:rsid w:val="00EE49EB"/>
    <w:pPr>
      <w:ind w:left="720"/>
      <w:contextualSpacing/>
    </w:pPr>
  </w:style>
  <w:style w:type="character" w:customStyle="1" w:styleId="style5">
    <w:name w:val="style5"/>
    <w:basedOn w:val="DefaultParagraphFont"/>
    <w:rsid w:val="005D2086"/>
  </w:style>
  <w:style w:type="paragraph" w:styleId="NoSpacing">
    <w:name w:val="No Spacing"/>
    <w:uiPriority w:val="1"/>
    <w:qFormat/>
    <w:rsid w:val="00AC3736"/>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rPr>
  </w:style>
  <w:style w:type="character" w:styleId="SubtleEmphasis">
    <w:name w:val="Subtle Emphasis"/>
    <w:basedOn w:val="DefaultParagraphFont"/>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eastAsia="ar-SA"/>
    </w:rPr>
  </w:style>
  <w:style w:type="paragraph" w:styleId="NormalWeb">
    <w:name w:val="Normal (Web)"/>
    <w:basedOn w:val="Normal"/>
    <w:uiPriority w:val="99"/>
    <w:semiHidden/>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265B5"/>
    <w:rPr>
      <w:b/>
      <w:bCs/>
    </w:rPr>
  </w:style>
  <w:style w:type="character" w:styleId="Emphasis">
    <w:name w:val="Emphasis"/>
    <w:basedOn w:val="DefaultParagraphFont"/>
    <w:uiPriority w:val="20"/>
    <w:qFormat/>
    <w:rsid w:val="009265B5"/>
    <w:rPr>
      <w:i/>
      <w:iCs/>
    </w:rPr>
  </w:style>
  <w:style w:type="character" w:styleId="Hyperlink">
    <w:name w:val="Hyperlink"/>
    <w:basedOn w:val="DefaultParagraphFont"/>
    <w:uiPriority w:val="99"/>
    <w:semiHidden/>
    <w:unhideWhenUsed/>
    <w:rsid w:val="009265B5"/>
    <w:rPr>
      <w:color w:val="0000FF"/>
      <w:u w:val="single"/>
    </w:rPr>
  </w:style>
  <w:style w:type="paragraph" w:styleId="ListParagraph">
    <w:name w:val="List Paragraph"/>
    <w:basedOn w:val="Normal"/>
    <w:uiPriority w:val="34"/>
    <w:qFormat/>
    <w:rsid w:val="00EE49EB"/>
    <w:pPr>
      <w:ind w:left="720"/>
      <w:contextualSpacing/>
    </w:pPr>
  </w:style>
  <w:style w:type="character" w:customStyle="1" w:styleId="style5">
    <w:name w:val="style5"/>
    <w:basedOn w:val="DefaultParagraphFont"/>
    <w:rsid w:val="005D2086"/>
  </w:style>
  <w:style w:type="paragraph" w:styleId="NoSpacing">
    <w:name w:val="No Spacing"/>
    <w:uiPriority w:val="1"/>
    <w:qFormat/>
    <w:rsid w:val="00AC373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8657">
      <w:bodyDiv w:val="1"/>
      <w:marLeft w:val="0"/>
      <w:marRight w:val="0"/>
      <w:marTop w:val="0"/>
      <w:marBottom w:val="0"/>
      <w:divBdr>
        <w:top w:val="none" w:sz="0" w:space="0" w:color="auto"/>
        <w:left w:val="none" w:sz="0" w:space="0" w:color="auto"/>
        <w:bottom w:val="none" w:sz="0" w:space="0" w:color="auto"/>
        <w:right w:val="none" w:sz="0" w:space="0" w:color="auto"/>
      </w:divBdr>
    </w:div>
    <w:div w:id="222757214">
      <w:bodyDiv w:val="1"/>
      <w:marLeft w:val="0"/>
      <w:marRight w:val="0"/>
      <w:marTop w:val="0"/>
      <w:marBottom w:val="0"/>
      <w:divBdr>
        <w:top w:val="none" w:sz="0" w:space="0" w:color="auto"/>
        <w:left w:val="none" w:sz="0" w:space="0" w:color="auto"/>
        <w:bottom w:val="none" w:sz="0" w:space="0" w:color="auto"/>
        <w:right w:val="none" w:sz="0" w:space="0" w:color="auto"/>
      </w:divBdr>
    </w:div>
    <w:div w:id="5633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7E570-36A0-436B-BC65-D5757899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cp:lastModifiedBy>
  <cp:revision>2</cp:revision>
  <cp:lastPrinted>2011-12-12T21:17:00Z</cp:lastPrinted>
  <dcterms:created xsi:type="dcterms:W3CDTF">2011-12-12T21:18:00Z</dcterms:created>
  <dcterms:modified xsi:type="dcterms:W3CDTF">2011-12-12T21:18:00Z</dcterms:modified>
</cp:coreProperties>
</file>