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highlight w:val="white"/>
          <w:rtl w:val="0"/>
        </w:rPr>
        <w:t xml:space="preserve">Patel Capital Group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rtl w:val="0"/>
        </w:rPr>
        <w:t xml:space="preserve">Patel PS Properties Ltd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12624214 and whose registered office is situated at 21 Holland Gardens, London, England, SE9 2AY</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Pinal Kumar Narendra Patel</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rtl w:val="0"/>
        </w:rPr>
        <w:t xml:space="preserve">21 Holland Gardens, London, England, SE9 2AY</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highlight w:val="white"/>
          <w:rtl w:val="0"/>
        </w:rPr>
        <w:t xml:space="preserve">Patel Capital Group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 as the first trustee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 ha</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 agreed to be a trustee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Patel PS Properties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bookmarkStart w:colFirst="0" w:colLast="0" w:name="_heading=h.30j0zll" w:id="1"/>
      <w:bookmarkEnd w:id="1"/>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rtl w:val="0"/>
        </w:rPr>
        <w:t xml:space="preserve">Pinal Kumar Narendra Patel</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Pinal Kumar Narendra Patel</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0">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6KZ5zUMASoyOuMbeYxqU/nr7g==">CgMxLjAyCGguZ2pkZ3hzMgloLjMwajB6bGw4AHIhMXJaYkhvU01ucG1NT0lVNFp4QWMxOEdlemZ0RVVXVUJz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