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B4D4" w14:textId="2D2DF4CE" w:rsidR="009F7DD0" w:rsidRDefault="009F7DD0" w:rsidP="00E96A7D">
      <w:pPr>
        <w:jc w:val="center"/>
        <w:rPr>
          <w:b/>
        </w:rPr>
      </w:pPr>
      <w:r>
        <w:rPr>
          <w:b/>
        </w:rPr>
        <w:t>PK Wealth SSAS</w:t>
      </w:r>
    </w:p>
    <w:p w14:paraId="7F900FD5" w14:textId="7C2AB550" w:rsidR="000C2757" w:rsidRDefault="00A83624" w:rsidP="00E96A7D">
      <w:pPr>
        <w:jc w:val="center"/>
        <w:rPr>
          <w:b/>
        </w:rPr>
      </w:pPr>
      <w:r w:rsidRPr="00A83624">
        <w:rPr>
          <w:b/>
        </w:rPr>
        <w:t xml:space="preserve">Schedule </w:t>
      </w:r>
      <w:r w:rsidR="000C2757">
        <w:rPr>
          <w:b/>
        </w:rPr>
        <w:t>2</w:t>
      </w:r>
      <w:r w:rsidRPr="00A83624">
        <w:rPr>
          <w:b/>
        </w:rPr>
        <w:t xml:space="preserve"> - </w:t>
      </w:r>
      <w:r w:rsidR="0037253B" w:rsidRPr="00A83624">
        <w:rPr>
          <w:b/>
        </w:rPr>
        <w:t xml:space="preserve">Repayment Schedule – </w:t>
      </w:r>
      <w:r w:rsidR="000C2757">
        <w:rPr>
          <w:b/>
        </w:rPr>
        <w:t>Rollover</w:t>
      </w:r>
    </w:p>
    <w:p w14:paraId="225C8478" w14:textId="5B66EC83" w:rsidR="00A83624" w:rsidRDefault="009F7DD0" w:rsidP="00E96A7D">
      <w:pPr>
        <w:jc w:val="center"/>
        <w:rPr>
          <w:b/>
        </w:rPr>
      </w:pPr>
      <w:proofErr w:type="spellStart"/>
      <w:r>
        <w:rPr>
          <w:b/>
        </w:rPr>
        <w:t>Propland</w:t>
      </w:r>
      <w:proofErr w:type="spellEnd"/>
      <w:r>
        <w:rPr>
          <w:b/>
        </w:rPr>
        <w:t xml:space="preserve"> Ltd - £16,240 – 3</w:t>
      </w:r>
      <w:r w:rsidRPr="009F7DD0">
        <w:rPr>
          <w:b/>
          <w:vertAlign w:val="superscript"/>
        </w:rPr>
        <w:t>rd</w:t>
      </w:r>
      <w:r>
        <w:rPr>
          <w:b/>
        </w:rPr>
        <w:t xml:space="preserve"> June 2023</w:t>
      </w:r>
    </w:p>
    <w:p w14:paraId="05E82289" w14:textId="56463F90" w:rsidR="000C2757" w:rsidRDefault="000C2757" w:rsidP="00E96A7D">
      <w:pPr>
        <w:jc w:val="center"/>
        <w:rPr>
          <w:b/>
        </w:rPr>
      </w:pPr>
    </w:p>
    <w:p w14:paraId="60015B57" w14:textId="77777777" w:rsidR="000C2757" w:rsidRDefault="000C2757" w:rsidP="00E96A7D">
      <w:pPr>
        <w:jc w:val="center"/>
        <w:rPr>
          <w:b/>
        </w:rPr>
      </w:pPr>
    </w:p>
    <w:p w14:paraId="7A71E6D3" w14:textId="2B306F4D" w:rsidR="0037253B" w:rsidRDefault="009F7DD0" w:rsidP="00E96A7D">
      <w:pPr>
        <w:jc w:val="center"/>
      </w:pPr>
      <w:r w:rsidRPr="009F7DD0">
        <w:drawing>
          <wp:inline distT="0" distB="0" distL="0" distR="0" wp14:anchorId="4FC29247" wp14:editId="025FAB04">
            <wp:extent cx="5400675" cy="1457325"/>
            <wp:effectExtent l="0" t="0" r="9525" b="9525"/>
            <wp:docPr id="19038145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2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3B"/>
    <w:rsid w:val="000C2757"/>
    <w:rsid w:val="00133E2A"/>
    <w:rsid w:val="001924AC"/>
    <w:rsid w:val="0037253B"/>
    <w:rsid w:val="00746ABA"/>
    <w:rsid w:val="00797A59"/>
    <w:rsid w:val="00853D5A"/>
    <w:rsid w:val="009F7DD0"/>
    <w:rsid w:val="00A83624"/>
    <w:rsid w:val="00A86291"/>
    <w:rsid w:val="00C1298E"/>
    <w:rsid w:val="00CA4DF4"/>
    <w:rsid w:val="00E96A7D"/>
    <w:rsid w:val="00E9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B7F28"/>
  <w15:chartTrackingRefBased/>
  <w15:docId w15:val="{5A6A062F-777A-4480-8B3C-414DED3D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9</cp:revision>
  <dcterms:created xsi:type="dcterms:W3CDTF">2019-04-02T10:09:00Z</dcterms:created>
  <dcterms:modified xsi:type="dcterms:W3CDTF">2023-05-09T13:27:00Z</dcterms:modified>
</cp:coreProperties>
</file>