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jc w:val="both"/>
        <w:rPr>
          <w:rFonts w:ascii="Arial" w:cs="Arial" w:eastAsia="Arial" w:hAnsi="Arial"/>
        </w:rPr>
      </w:pPr>
      <w:r w:rsidDel="00000000" w:rsidR="00000000" w:rsidRPr="00000000">
        <w:rPr>
          <w:rFonts w:ascii="Arial" w:cs="Arial" w:eastAsia="Arial" w:hAnsi="Arial"/>
          <w:rtl w:val="0"/>
        </w:rPr>
        <w:t xml:space="preserve">Services and Online Agreement for the </w:t>
      </w:r>
      <w:r w:rsidDel="00000000" w:rsidR="00000000" w:rsidRPr="00000000">
        <w:rPr>
          <w:rFonts w:ascii="Arial" w:cs="Arial" w:eastAsia="Arial" w:hAnsi="Arial"/>
          <w:highlight w:val="white"/>
          <w:rtl w:val="0"/>
        </w:rPr>
        <w:t xml:space="preserve">McManus and Scott SSAS</w:t>
      </w:r>
      <w:r w:rsidDel="00000000" w:rsidR="00000000" w:rsidRPr="00000000">
        <w:rPr>
          <w:rFonts w:ascii="Arial" w:cs="Arial" w:eastAsia="Arial" w:hAnsi="Arial"/>
          <w:rtl w:val="0"/>
        </w:rPr>
        <w:t xml:space="preserve"> </w:t>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b w:val="1"/>
          <w:highlight w:val="white"/>
          <w:rtl w:val="0"/>
        </w:rPr>
        <w:t xml:space="preserve">Lee-Anne Scott</w:t>
      </w:r>
      <w:r w:rsidDel="00000000" w:rsidR="00000000" w:rsidRPr="00000000">
        <w:rPr>
          <w:rFonts w:ascii="Arial" w:cs="Arial" w:eastAsia="Arial" w:hAnsi="Arial"/>
          <w:rtl w:val="0"/>
        </w:rPr>
        <w:t xml:space="preserve"> of 23 Netherburn Avenue Glasgow, G44 3UF and </w:t>
      </w:r>
      <w:r w:rsidDel="00000000" w:rsidR="00000000" w:rsidRPr="00000000">
        <w:rPr>
          <w:rFonts w:ascii="Arial" w:cs="Arial" w:eastAsia="Arial" w:hAnsi="Arial"/>
          <w:b w:val="1"/>
          <w:rtl w:val="0"/>
        </w:rPr>
        <w:t xml:space="preserve">James McManus </w:t>
      </w:r>
      <w:r w:rsidDel="00000000" w:rsidR="00000000" w:rsidRPr="00000000">
        <w:rPr>
          <w:rFonts w:ascii="Arial" w:cs="Arial" w:eastAsia="Arial" w:hAnsi="Arial"/>
          <w:rtl w:val="0"/>
        </w:rPr>
        <w:t xml:space="preserve">of 1 Woodhall Avenue, Hamilton, ML3 9B acting as Trustees of </w:t>
      </w:r>
      <w:r w:rsidDel="00000000" w:rsidR="00000000" w:rsidRPr="00000000">
        <w:rPr>
          <w:rFonts w:ascii="Arial" w:cs="Arial" w:eastAsia="Arial" w:hAnsi="Arial"/>
          <w:highlight w:val="white"/>
          <w:rtl w:val="0"/>
        </w:rPr>
        <w:t xml:space="preserve">McManus and Scott SSAS</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1"/>
      <w:bookmarkEnd w:id="1"/>
      <w:r w:rsidDel="00000000" w:rsidR="00000000" w:rsidRPr="00000000">
        <w:rPr>
          <w:rFonts w:ascii="Arial" w:cs="Arial" w:eastAsia="Arial" w:hAnsi="Arial"/>
          <w:b w:val="1"/>
          <w:highlight w:val="white"/>
          <w:rtl w:val="0"/>
        </w:rPr>
        <w:t xml:space="preserve">McManus and Scott Holytown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whose registered office is situate at </w:t>
      </w:r>
      <w:r w:rsidDel="00000000" w:rsidR="00000000" w:rsidRPr="00000000">
        <w:rPr>
          <w:rFonts w:ascii="Arial" w:cs="Arial" w:eastAsia="Arial" w:hAnsi="Arial"/>
          <w:highlight w:val="white"/>
          <w:rtl w:val="0"/>
        </w:rPr>
        <w:t xml:space="preserve">Mcmanus And Scott Dental Surgeries 5 Main Street, Holytown, Motherwell, Scotland, ML1 4TA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Role and Responsibilities: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agreement and supporting its overall objectives.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under the trust instruments.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Retirement Capital Applications LLC (Supplier) Role: Provides a range of services for the effectiveness of the Scheme, including technical support, online platform management, pension calculations, and payment processing systems.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Principal Employer and their agents.</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2.      Takeover Services</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services from another provider.</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C.    The Supplier is further authorised to assist with ongoing reporting requirements in order to maintain the tax integrity of the Scheme. </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2 months notice..</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prior to tax registration of the scheme on signing of this Services Agreement. </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initial Annual Operation Fee will be on each annual anniversary thereafter, following the date of tax registration. </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30 days on the date of the invoice, the Trustees consent that the Supplier may direct the Registered Administrator to meet the costs and disbursements directly from the fund and the Trustees shall recover those costs from the Principal Employer.</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 the recovery of their costs from the Scheme shall be agreed between the Trustees and Principal Employer. </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w:t>
      </w:r>
      <w:r w:rsidDel="00000000" w:rsidR="00000000" w:rsidRPr="00000000">
        <w:rPr>
          <w:rFonts w:ascii="Arial" w:cs="Arial" w:eastAsia="Arial" w:hAnsi="Arial"/>
          <w:color w:val="ffffff"/>
          <w:rtl w:val="0"/>
        </w:rPr>
        <w:t xml:space="preserve">.</w:t>
      </w:r>
      <w:r w:rsidDel="00000000" w:rsidR="00000000" w:rsidRPr="00000000">
        <w:rPr>
          <w:rFonts w:ascii="Arial" w:cs="Arial" w:eastAsia="Arial" w:hAnsi="Arial"/>
          <w:rtl w:val="0"/>
        </w:rPr>
        <w:t xml:space="preserve">delivery. </w:t>
        <w:br w:type="textWrapping"/>
        <w:t xml:space="preserve">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 </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15. Indemnification Boundaries:</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shall indemnify the Supplier against claims arising from the Trustees'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A.</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C">
      <w:pPr>
        <w:rPr>
          <w:rFonts w:ascii="Arial" w:cs="Arial" w:eastAsia="Arial" w:hAnsi="Arial"/>
          <w:b w:val="1"/>
          <w:color w:val="ff0000"/>
        </w:rPr>
      </w:pPr>
      <w:r w:rsidDel="00000000" w:rsidR="00000000" w:rsidRPr="00000000">
        <w:rPr>
          <w:rFonts w:ascii="Arial" w:cs="Arial" w:eastAsia="Arial" w:hAnsi="Arial"/>
          <w:b w:val="1"/>
          <w:rtl w:val="0"/>
        </w:rPr>
        <w:t xml:space="preserve">James McManus</w:t>
      </w: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0">
      <w:pPr>
        <w:rPr>
          <w:rFonts w:ascii="Arial" w:cs="Arial" w:eastAsia="Arial" w:hAnsi="Arial"/>
          <w:b w:val="1"/>
          <w:color w:val="ff0000"/>
        </w:rPr>
      </w:pPr>
      <w:r w:rsidDel="00000000" w:rsidR="00000000" w:rsidRPr="00000000">
        <w:rPr>
          <w:rFonts w:ascii="Arial" w:cs="Arial" w:eastAsia="Arial" w:hAnsi="Arial"/>
          <w:b w:val="1"/>
          <w:highlight w:val="white"/>
          <w:rtl w:val="0"/>
        </w:rPr>
        <w:t xml:space="preserve">Lee-Anne Scott</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Signed for an on behalf of the Company</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4">
      <w:pPr>
        <w:rPr>
          <w:rFonts w:ascii="Arial" w:cs="Arial" w:eastAsia="Arial" w:hAnsi="Arial"/>
          <w:b w:val="1"/>
          <w:color w:val="ff0000"/>
        </w:rPr>
      </w:pPr>
      <w:r w:rsidDel="00000000" w:rsidR="00000000" w:rsidRPr="00000000">
        <w:rPr>
          <w:rFonts w:ascii="Arial" w:cs="Arial" w:eastAsia="Arial" w:hAnsi="Arial"/>
          <w:b w:val="1"/>
          <w:rtl w:val="0"/>
        </w:rPr>
        <w:t xml:space="preserve">James McManus</w:t>
      </w: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5">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8A">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8B">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95">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A">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B">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C">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D">
      <w:pPr>
        <w:rPr>
          <w:rFonts w:ascii="Arial" w:cs="Arial" w:eastAsia="Arial" w:hAnsi="Arial"/>
          <w:i w:val="1"/>
        </w:rPr>
      </w:pPr>
      <w:r w:rsidDel="00000000" w:rsidR="00000000" w:rsidRPr="00000000">
        <w:rPr>
          <w:rtl w:val="0"/>
        </w:rPr>
      </w:r>
    </w:p>
    <w:p w:rsidR="00000000" w:rsidDel="00000000" w:rsidP="00000000" w:rsidRDefault="00000000" w:rsidRPr="00000000" w14:paraId="0000009E">
      <w:pPr>
        <w:rPr>
          <w:rFonts w:ascii="Arial" w:cs="Arial" w:eastAsia="Arial" w:hAnsi="Arial"/>
          <w:i w:val="1"/>
        </w:rPr>
      </w:pPr>
      <w:r w:rsidDel="00000000" w:rsidR="00000000" w:rsidRPr="00000000">
        <w:rPr>
          <w:rtl w:val="0"/>
        </w:rPr>
      </w:r>
    </w:p>
    <w:p w:rsidR="00000000" w:rsidDel="00000000" w:rsidP="00000000" w:rsidRDefault="00000000" w:rsidRPr="00000000" w14:paraId="0000009F">
      <w:pPr>
        <w:rPr>
          <w:rFonts w:ascii="Arial" w:cs="Arial" w:eastAsia="Arial" w:hAnsi="Arial"/>
          <w:i w:val="1"/>
        </w:rPr>
      </w:pPr>
      <w:r w:rsidDel="00000000" w:rsidR="00000000" w:rsidRPr="00000000">
        <w:rPr>
          <w:rtl w:val="0"/>
        </w:rPr>
      </w:r>
    </w:p>
    <w:p w:rsidR="00000000" w:rsidDel="00000000" w:rsidP="00000000" w:rsidRDefault="00000000" w:rsidRPr="00000000" w14:paraId="000000A0">
      <w:pPr>
        <w:rPr>
          <w:rFonts w:ascii="Arial" w:cs="Arial" w:eastAsia="Arial" w:hAnsi="Arial"/>
          <w:i w:val="1"/>
        </w:rPr>
      </w:pPr>
      <w:r w:rsidDel="00000000" w:rsidR="00000000" w:rsidRPr="00000000">
        <w:rPr>
          <w:rtl w:val="0"/>
        </w:rPr>
      </w:r>
    </w:p>
    <w:p w:rsidR="00000000" w:rsidDel="00000000" w:rsidP="00000000" w:rsidRDefault="00000000" w:rsidRPr="00000000" w14:paraId="000000A1">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A2">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3">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5">
      <w:pPr>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17.    Governing law</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5">
      <w:pPr>
        <w:jc w:val="both"/>
        <w:rPr>
          <w:rFonts w:ascii="Arial" w:cs="Arial" w:eastAsia="Arial" w:hAnsi="Arial"/>
        </w:rPr>
      </w:pPr>
      <w:r w:rsidDel="00000000" w:rsidR="00000000" w:rsidRPr="00000000">
        <w:rPr>
          <w:rtl w:val="0"/>
        </w:rPr>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8">
      <w:pPr>
        <w:jc w:val="both"/>
        <w:rPr>
          <w:rFonts w:ascii="Arial" w:cs="Arial" w:eastAsia="Arial" w:hAnsi="Arial"/>
        </w:rPr>
      </w:pPr>
      <w:r w:rsidDel="00000000" w:rsidR="00000000" w:rsidRPr="00000000">
        <w:rPr>
          <w:rtl w:val="0"/>
        </w:rPr>
      </w:r>
    </w:p>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C">
      <w:pPr>
        <w:jc w:val="both"/>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E">
      <w:pPr>
        <w:jc w:val="both"/>
        <w:rPr>
          <w:rFonts w:ascii="Arial" w:cs="Arial" w:eastAsia="Arial" w:hAnsi="Arial"/>
        </w:rPr>
      </w:pPr>
      <w:r w:rsidDel="00000000" w:rsidR="00000000" w:rsidRPr="00000000">
        <w:rPr>
          <w:rtl w:val="0"/>
        </w:rPr>
      </w:r>
    </w:p>
    <w:p w:rsidR="00000000" w:rsidDel="00000000" w:rsidP="00000000" w:rsidRDefault="00000000" w:rsidRPr="00000000" w14:paraId="000000DF">
      <w:pPr>
        <w:jc w:val="both"/>
        <w:rPr>
          <w:rFonts w:ascii="Arial" w:cs="Arial" w:eastAsia="Arial" w:hAnsi="Arial"/>
        </w:rPr>
      </w:pPr>
      <w:r w:rsidDel="00000000" w:rsidR="00000000" w:rsidRPr="00000000">
        <w:rPr>
          <w:rtl w:val="0"/>
        </w:rPr>
      </w:r>
    </w:p>
    <w:p w:rsidR="00000000" w:rsidDel="00000000" w:rsidP="00000000" w:rsidRDefault="00000000" w:rsidRPr="00000000" w14:paraId="000000E0">
      <w:pPr>
        <w:jc w:val="both"/>
        <w:rPr>
          <w:rFonts w:ascii="Arial" w:cs="Arial" w:eastAsia="Arial" w:hAnsi="Arial"/>
        </w:rPr>
      </w:pPr>
      <w:r w:rsidDel="00000000" w:rsidR="00000000" w:rsidRPr="00000000">
        <w:rPr>
          <w:rtl w:val="0"/>
        </w:rPr>
      </w:r>
    </w:p>
    <w:p w:rsidR="00000000" w:rsidDel="00000000" w:rsidP="00000000" w:rsidRDefault="00000000" w:rsidRPr="00000000" w14:paraId="000000E1">
      <w:pPr>
        <w:jc w:val="both"/>
        <w:rPr>
          <w:rFonts w:ascii="Arial" w:cs="Arial" w:eastAsia="Arial" w:hAnsi="Arial"/>
        </w:rPr>
      </w:pPr>
      <w:r w:rsidDel="00000000" w:rsidR="00000000" w:rsidRPr="00000000">
        <w:rPr>
          <w:rtl w:val="0"/>
        </w:rPr>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4">
      <w:pPr>
        <w:jc w:val="both"/>
        <w:rPr>
          <w:rFonts w:ascii="Arial" w:cs="Arial" w:eastAsia="Arial" w:hAnsi="Arial"/>
        </w:rPr>
      </w:pPr>
      <w:r w:rsidDel="00000000" w:rsidR="00000000" w:rsidRPr="00000000">
        <w:rPr>
          <w:rtl w:val="0"/>
        </w:rPr>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6">
      <w:pPr>
        <w:jc w:val="both"/>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B">
      <w:pPr>
        <w:jc w:val="both"/>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C">
      <w:pPr>
        <w:jc w:val="both"/>
        <w:rPr>
          <w:rFonts w:ascii="Arial" w:cs="Arial" w:eastAsia="Arial" w:hAnsi="Arial"/>
        </w:rPr>
      </w:pPr>
      <w:r w:rsidDel="00000000" w:rsidR="00000000" w:rsidRPr="00000000">
        <w:rPr>
          <w:rtl w:val="0"/>
        </w:rPr>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E">
      <w:pPr>
        <w:jc w:val="both"/>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7">
      <w:pPr>
        <w:jc w:val="both"/>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A">
      <w:pPr>
        <w:jc w:val="both"/>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E">
      <w:pPr>
        <w:jc w:val="both"/>
        <w:rPr>
          <w:rFonts w:ascii="Arial" w:cs="Arial" w:eastAsia="Arial" w:hAnsi="Arial"/>
        </w:rPr>
      </w:pPr>
      <w:r w:rsidDel="00000000" w:rsidR="00000000" w:rsidRPr="00000000">
        <w:rPr>
          <w:rtl w:val="0"/>
        </w:rPr>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100">
      <w:pPr>
        <w:jc w:val="both"/>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7">
      <w:pPr>
        <w:jc w:val="both"/>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E">
      <w:pPr>
        <w:jc w:val="both"/>
        <w:rPr>
          <w:rFonts w:ascii="Arial" w:cs="Arial" w:eastAsia="Arial" w:hAnsi="Arial"/>
        </w:rPr>
      </w:pPr>
      <w:r w:rsidDel="00000000" w:rsidR="00000000" w:rsidRPr="00000000">
        <w:rPr>
          <w:rtl w:val="0"/>
        </w:rPr>
      </w:r>
    </w:p>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11">
      <w:pPr>
        <w:jc w:val="both"/>
        <w:rPr>
          <w:rFonts w:ascii="Arial" w:cs="Arial" w:eastAsia="Arial" w:hAnsi="Arial"/>
        </w:rPr>
      </w:pPr>
      <w:r w:rsidDel="00000000" w:rsidR="00000000" w:rsidRPr="00000000">
        <w:rPr>
          <w:rtl w:val="0"/>
        </w:rPr>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C">
      <w:pPr>
        <w:jc w:val="both"/>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E">
      <w:pPr>
        <w:jc w:val="both"/>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F">
      <w:pPr>
        <w:jc w:val="both"/>
        <w:rPr>
          <w:rFonts w:ascii="Arial" w:cs="Arial" w:eastAsia="Arial" w:hAnsi="Arial"/>
        </w:rPr>
      </w:pPr>
      <w:r w:rsidDel="00000000" w:rsidR="00000000" w:rsidRPr="00000000">
        <w:rPr>
          <w:rtl w:val="0"/>
        </w:rPr>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9">
      <w:pPr>
        <w:jc w:val="both"/>
        <w:rPr>
          <w:rFonts w:ascii="Arial" w:cs="Arial" w:eastAsia="Arial" w:hAnsi="Arial"/>
        </w:rPr>
      </w:pPr>
      <w:r w:rsidDel="00000000" w:rsidR="00000000" w:rsidRPr="00000000">
        <w:rPr>
          <w:rtl w:val="0"/>
        </w:rPr>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C">
      <w:pPr>
        <w:jc w:val="both"/>
        <w:rPr>
          <w:rFonts w:ascii="Arial" w:cs="Arial" w:eastAsia="Arial" w:hAnsi="Arial"/>
        </w:rPr>
      </w:pPr>
      <w:r w:rsidDel="00000000" w:rsidR="00000000" w:rsidRPr="00000000">
        <w:rPr>
          <w:rtl w:val="0"/>
        </w:rPr>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35">
      <w:pPr>
        <w:jc w:val="both"/>
        <w:rPr>
          <w:rFonts w:ascii="Arial" w:cs="Arial" w:eastAsia="Arial" w:hAnsi="Arial"/>
        </w:rPr>
      </w:pPr>
      <w:r w:rsidDel="00000000" w:rsidR="00000000" w:rsidRPr="00000000">
        <w:rPr>
          <w:rtl w:val="0"/>
        </w:rPr>
      </w:r>
    </w:p>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B">
      <w:pPr>
        <w:jc w:val="both"/>
        <w:rPr>
          <w:rFonts w:ascii="Arial" w:cs="Arial" w:eastAsia="Arial" w:hAnsi="Arial"/>
        </w:rPr>
      </w:pPr>
      <w:r w:rsidDel="00000000" w:rsidR="00000000" w:rsidRPr="00000000">
        <w:rPr>
          <w:rtl w:val="0"/>
        </w:rPr>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40">
      <w:pPr>
        <w:jc w:val="both"/>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42">
      <w:pPr>
        <w:jc w:val="both"/>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44">
      <w:pPr>
        <w:jc w:val="both"/>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45">
      <w:pPr>
        <w:jc w:val="both"/>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46">
      <w:pPr>
        <w:jc w:val="both"/>
        <w:rPr>
          <w:rFonts w:ascii="Arial" w:cs="Arial" w:eastAsia="Arial" w:hAnsi="Arial"/>
        </w:rPr>
      </w:pPr>
      <w:r w:rsidDel="00000000" w:rsidR="00000000" w:rsidRPr="00000000">
        <w:rPr>
          <w:rtl w:val="0"/>
        </w:rPr>
      </w:r>
    </w:p>
    <w:p w:rsidR="00000000" w:rsidDel="00000000" w:rsidP="00000000" w:rsidRDefault="00000000" w:rsidRPr="00000000" w14:paraId="00000147">
      <w:pPr>
        <w:jc w:val="both"/>
        <w:rPr>
          <w:rFonts w:ascii="Arial" w:cs="Arial" w:eastAsia="Arial" w:hAnsi="Arial"/>
        </w:rPr>
      </w:pPr>
      <w:r w:rsidDel="00000000" w:rsidR="00000000" w:rsidRPr="00000000">
        <w:rPr>
          <w:rtl w:val="0"/>
        </w:rPr>
      </w:r>
    </w:p>
    <w:p w:rsidR="00000000" w:rsidDel="00000000" w:rsidP="00000000" w:rsidRDefault="00000000" w:rsidRPr="00000000" w14:paraId="00000148">
      <w:pPr>
        <w:jc w:val="both"/>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49">
      <w:pPr>
        <w:jc w:val="both"/>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4A">
      <w:pPr>
        <w:jc w:val="both"/>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mB+x4Chpa0vCYDLQvTma1soYIw==">CgMxLjAyCGguZ2pkZ3hzMg5oLjVobmtobGNueHNkazIJaC4zMGowemxsOAByITFFQ2V0OVdORlNzc085dDIzdmE3SWlhbjN2QW8zVldjWQ==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2024-01-12T14:26:00Z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b607a5ded385ad8854c5f82f5454a92eacb6f0363743f781c66300d8cc199c53</vt:lpwstr>
  </property>
  <property fmtid="{D5CDD505-2E9C-101B-9397-08002B2CF9AE}" pid="3" name="GrammarlyDocumentId">
    <vt:lpwstr>b607a5ded385ad8854c5f82f5454a92eacb6f0363743f781c66300d8cc199c53</vt:lpwstr>
  </property>
</Properties>
</file>