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39" w:rsidRPr="00066B39" w:rsidRDefault="00066B39">
      <w:pPr>
        <w:rPr>
          <w:b/>
          <w:color w:val="548DD4" w:themeColor="text2" w:themeTint="99"/>
          <w:sz w:val="36"/>
          <w:szCs w:val="36"/>
        </w:rPr>
      </w:pPr>
      <w:r w:rsidRPr="00066B39">
        <w:rPr>
          <w:b/>
          <w:color w:val="548DD4" w:themeColor="text2" w:themeTint="99"/>
          <w:sz w:val="36"/>
          <w:szCs w:val="36"/>
        </w:rPr>
        <w:t>Transfer values until 14 April 2012</w:t>
      </w:r>
    </w:p>
    <w:p w:rsidR="00066B39" w:rsidRDefault="00066B39"/>
    <w:p w:rsidR="00F637D7" w:rsidRDefault="00066B39">
      <w:pPr>
        <w:rPr>
          <w:b/>
          <w:sz w:val="32"/>
          <w:szCs w:val="32"/>
        </w:rPr>
      </w:pPr>
      <w:r w:rsidRPr="00066B39">
        <w:rPr>
          <w:b/>
          <w:sz w:val="32"/>
          <w:szCs w:val="32"/>
        </w:rPr>
        <w:t>M and B Pension Fund</w:t>
      </w:r>
    </w:p>
    <w:p w:rsidR="00066B39" w:rsidRPr="00066B39" w:rsidRDefault="00066B39">
      <w:pPr>
        <w:rPr>
          <w:b/>
          <w:sz w:val="32"/>
          <w:szCs w:val="32"/>
        </w:rPr>
      </w:pPr>
    </w:p>
    <w:p w:rsidR="00066B39" w:rsidRDefault="00066B39">
      <w:r>
        <w:t>Belinda</w:t>
      </w:r>
      <w:r>
        <w:tab/>
      </w:r>
      <w:r>
        <w:tab/>
      </w:r>
      <w:r>
        <w:tab/>
      </w:r>
      <w:r>
        <w:tab/>
        <w:t>£55,682.35</w:t>
      </w:r>
      <w:r>
        <w:tab/>
      </w:r>
      <w:r>
        <w:tab/>
        <w:t>24/09/2010</w:t>
      </w:r>
      <w:r>
        <w:tab/>
      </w:r>
      <w:r>
        <w:tab/>
      </w:r>
      <w:proofErr w:type="spellStart"/>
      <w:r>
        <w:t>Aegon</w:t>
      </w:r>
      <w:proofErr w:type="spellEnd"/>
    </w:p>
    <w:p w:rsidR="00066B39" w:rsidRDefault="00066B39">
      <w:r>
        <w:tab/>
      </w:r>
      <w:r>
        <w:tab/>
      </w:r>
      <w:r>
        <w:tab/>
      </w:r>
      <w:r>
        <w:tab/>
        <w:t>£54,050.75</w:t>
      </w:r>
      <w:r>
        <w:tab/>
      </w:r>
      <w:r>
        <w:tab/>
        <w:t>27/09/2010</w:t>
      </w:r>
      <w:r>
        <w:tab/>
      </w:r>
      <w:r>
        <w:tab/>
      </w:r>
      <w:proofErr w:type="spellStart"/>
      <w:r>
        <w:t>Aegon</w:t>
      </w:r>
      <w:proofErr w:type="spellEnd"/>
    </w:p>
    <w:p w:rsidR="00066B39" w:rsidRPr="007508FE" w:rsidRDefault="00066B39">
      <w:pPr>
        <w:rPr>
          <w:b/>
          <w:color w:val="548DD4" w:themeColor="text2" w:themeTint="99"/>
          <w:sz w:val="28"/>
          <w:szCs w:val="28"/>
        </w:rPr>
      </w:pPr>
      <w:r w:rsidRPr="007508FE">
        <w:rPr>
          <w:b/>
          <w:color w:val="548DD4" w:themeColor="text2" w:themeTint="99"/>
          <w:sz w:val="28"/>
          <w:szCs w:val="28"/>
        </w:rPr>
        <w:t>Total:</w:t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  <w:t>£109,733.10</w:t>
      </w:r>
    </w:p>
    <w:p w:rsidR="00066B39" w:rsidRDefault="00066B39"/>
    <w:p w:rsidR="00066B39" w:rsidRDefault="00066B39"/>
    <w:p w:rsidR="00066B39" w:rsidRDefault="00066B39">
      <w:r>
        <w:t>Mark</w:t>
      </w:r>
      <w:r>
        <w:tab/>
      </w:r>
      <w:r>
        <w:tab/>
      </w:r>
      <w:r>
        <w:tab/>
      </w:r>
      <w:r>
        <w:tab/>
        <w:t>£54,223.30</w:t>
      </w:r>
      <w:r>
        <w:tab/>
      </w:r>
      <w:r>
        <w:tab/>
        <w:t>27/09/2010</w:t>
      </w:r>
      <w:r>
        <w:tab/>
      </w:r>
      <w:r>
        <w:tab/>
      </w:r>
      <w:proofErr w:type="spellStart"/>
      <w:r>
        <w:t>Aegon</w:t>
      </w:r>
      <w:proofErr w:type="spellEnd"/>
    </w:p>
    <w:p w:rsidR="00066B39" w:rsidRDefault="00066B39">
      <w:r>
        <w:tab/>
      </w:r>
      <w:r>
        <w:tab/>
      </w:r>
      <w:r>
        <w:tab/>
      </w:r>
      <w:r>
        <w:tab/>
        <w:t>£55,942.84</w:t>
      </w:r>
      <w:r>
        <w:tab/>
      </w:r>
      <w:r>
        <w:tab/>
        <w:t>27/09/2010</w:t>
      </w:r>
      <w:r>
        <w:tab/>
      </w:r>
      <w:r>
        <w:tab/>
      </w:r>
      <w:proofErr w:type="spellStart"/>
      <w:r>
        <w:t>Aegon</w:t>
      </w:r>
      <w:proofErr w:type="spellEnd"/>
    </w:p>
    <w:p w:rsidR="00066B39" w:rsidRDefault="00066B39">
      <w:r>
        <w:tab/>
      </w:r>
      <w:r>
        <w:tab/>
      </w:r>
      <w:r>
        <w:tab/>
      </w:r>
      <w:r>
        <w:tab/>
        <w:t>£6,222.74</w:t>
      </w:r>
      <w:r>
        <w:tab/>
      </w:r>
      <w:r>
        <w:tab/>
        <w:t>28/09/2010</w:t>
      </w:r>
      <w:r>
        <w:tab/>
      </w:r>
      <w:r>
        <w:tab/>
        <w:t>Zurich</w:t>
      </w:r>
    </w:p>
    <w:p w:rsidR="00066B39" w:rsidRDefault="00066B39">
      <w:r>
        <w:tab/>
      </w:r>
      <w:r>
        <w:tab/>
      </w:r>
      <w:r>
        <w:tab/>
      </w:r>
      <w:r>
        <w:tab/>
        <w:t>£38,427.78</w:t>
      </w:r>
      <w:r>
        <w:tab/>
      </w:r>
      <w:r>
        <w:tab/>
        <w:t>28/09/2010</w:t>
      </w:r>
      <w:r>
        <w:tab/>
      </w:r>
      <w:r>
        <w:tab/>
        <w:t>Zurich</w:t>
      </w:r>
    </w:p>
    <w:p w:rsidR="00066B39" w:rsidRPr="007508FE" w:rsidRDefault="00066B39">
      <w:pPr>
        <w:rPr>
          <w:b/>
          <w:color w:val="548DD4" w:themeColor="text2" w:themeTint="99"/>
          <w:sz w:val="28"/>
          <w:szCs w:val="28"/>
        </w:rPr>
      </w:pPr>
      <w:r w:rsidRPr="007508FE">
        <w:rPr>
          <w:b/>
          <w:color w:val="548DD4" w:themeColor="text2" w:themeTint="99"/>
          <w:sz w:val="28"/>
          <w:szCs w:val="28"/>
        </w:rPr>
        <w:t>Total:</w:t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</w:r>
      <w:r w:rsidRPr="007508FE">
        <w:rPr>
          <w:b/>
          <w:color w:val="548DD4" w:themeColor="text2" w:themeTint="99"/>
          <w:sz w:val="28"/>
          <w:szCs w:val="28"/>
        </w:rPr>
        <w:tab/>
        <w:t>£154,816.66</w:t>
      </w:r>
      <w:bookmarkStart w:id="0" w:name="_GoBack"/>
      <w:bookmarkEnd w:id="0"/>
    </w:p>
    <w:sectPr w:rsidR="00066B39" w:rsidRPr="0075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39"/>
    <w:rsid w:val="00066B39"/>
    <w:rsid w:val="007508FE"/>
    <w:rsid w:val="00AD0E47"/>
    <w:rsid w:val="00D9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PP.COM1</dc:creator>
  <cp:lastModifiedBy>PP.COM1</cp:lastModifiedBy>
  <cp:revision>1</cp:revision>
  <dcterms:created xsi:type="dcterms:W3CDTF">2012-04-14T14:26:00Z</dcterms:created>
  <dcterms:modified xsi:type="dcterms:W3CDTF">2012-04-14T14:37:00Z</dcterms:modified>
</cp:coreProperties>
</file>