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BDDB" w14:textId="6CF66C83" w:rsidR="005F5BEC" w:rsidRDefault="001B7092">
      <w:pPr>
        <w:jc w:val="center"/>
      </w:pPr>
      <w:r>
        <w:rPr>
          <w:b/>
        </w:rPr>
        <w:t>Lucy Bee SSAS</w:t>
      </w:r>
    </w:p>
    <w:p w14:paraId="7FE7434F" w14:textId="77777777" w:rsidR="005F5BEC" w:rsidRDefault="005F5BEC"/>
    <w:p w14:paraId="660E3C36" w14:textId="6E2A17E4" w:rsidR="005F5BEC" w:rsidRDefault="001767CE">
      <w:r>
        <w:t xml:space="preserve">Minutes of a meeting of the trustees of the </w:t>
      </w:r>
      <w:r w:rsidR="001B7092">
        <w:rPr>
          <w:b/>
        </w:rPr>
        <w:t>Lucy Bee SSAS</w:t>
      </w:r>
      <w:r w:rsidR="009C4690">
        <w:rPr>
          <w:b/>
        </w:rPr>
        <w:t xml:space="preserve"> </w:t>
      </w:r>
      <w:r>
        <w:t xml:space="preserve">(the </w:t>
      </w:r>
      <w:r w:rsidR="009C4690">
        <w:t>“</w:t>
      </w:r>
      <w:r>
        <w:rPr>
          <w:b/>
        </w:rPr>
        <w:t>Scheme</w:t>
      </w:r>
      <w:r w:rsidR="009C4690">
        <w:rPr>
          <w:b/>
        </w:rPr>
        <w:t>”</w:t>
      </w:r>
      <w:r>
        <w:t xml:space="preserve">) held at </w:t>
      </w:r>
      <w:r w:rsidR="001B7092">
        <w:t xml:space="preserve">The Moat House, </w:t>
      </w:r>
      <w:proofErr w:type="spellStart"/>
      <w:r w:rsidR="001B7092">
        <w:t>Hertfordingbury</w:t>
      </w:r>
      <w:proofErr w:type="spellEnd"/>
      <w:r w:rsidR="001B7092">
        <w:t>, Herts, SG14 2LB</w:t>
      </w:r>
      <w:r>
        <w:t xml:space="preserve"> on </w:t>
      </w:r>
      <w:r w:rsidR="009C4690">
        <w:t>26</w:t>
      </w:r>
      <w:r w:rsidR="009C4690" w:rsidRPr="009C4690">
        <w:rPr>
          <w:vertAlign w:val="superscript"/>
        </w:rPr>
        <w:t>th</w:t>
      </w:r>
      <w:r w:rsidR="009C4690">
        <w:t xml:space="preserve"> March 2019</w:t>
      </w:r>
    </w:p>
    <w:p w14:paraId="4B28D00A" w14:textId="77777777" w:rsidR="005F5BEC" w:rsidRDefault="005F5BEC"/>
    <w:tbl>
      <w:tblPr>
        <w:tblStyle w:val="a"/>
        <w:tblW w:w="9322" w:type="dxa"/>
        <w:tblLayout w:type="fixed"/>
        <w:tblLook w:val="0000" w:firstRow="0" w:lastRow="0" w:firstColumn="0" w:lastColumn="0" w:noHBand="0" w:noVBand="0"/>
      </w:tblPr>
      <w:tblGrid>
        <w:gridCol w:w="2518"/>
        <w:gridCol w:w="6804"/>
      </w:tblGrid>
      <w:tr w:rsidR="005F5BEC" w14:paraId="7759093E" w14:textId="77777777">
        <w:tc>
          <w:tcPr>
            <w:tcW w:w="2518" w:type="dxa"/>
          </w:tcPr>
          <w:p w14:paraId="77C1E31A" w14:textId="77777777" w:rsidR="005F5BEC" w:rsidRDefault="001767CE">
            <w:pPr>
              <w:pBdr>
                <w:top w:val="nil"/>
                <w:left w:val="nil"/>
                <w:bottom w:val="nil"/>
                <w:right w:val="nil"/>
                <w:between w:val="nil"/>
              </w:pBdr>
              <w:spacing w:after="240" w:line="312" w:lineRule="auto"/>
              <w:rPr>
                <w:color w:val="000000"/>
              </w:rPr>
            </w:pPr>
            <w:r>
              <w:rPr>
                <w:b/>
                <w:color w:val="000000"/>
              </w:rPr>
              <w:t>PRESENT:</w:t>
            </w:r>
            <w:r>
              <w:rPr>
                <w:color w:val="000000"/>
              </w:rPr>
              <w:t xml:space="preserve">    </w:t>
            </w:r>
          </w:p>
        </w:tc>
        <w:tc>
          <w:tcPr>
            <w:tcW w:w="6804" w:type="dxa"/>
          </w:tcPr>
          <w:p w14:paraId="6432439F" w14:textId="77777777" w:rsidR="005F5BEC" w:rsidRDefault="001767CE">
            <w:pPr>
              <w:pBdr>
                <w:top w:val="nil"/>
                <w:left w:val="nil"/>
                <w:bottom w:val="nil"/>
                <w:right w:val="nil"/>
                <w:between w:val="nil"/>
              </w:pBdr>
              <w:spacing w:after="240" w:line="312" w:lineRule="auto"/>
              <w:rPr>
                <w:color w:val="000000"/>
              </w:rPr>
            </w:pPr>
            <w:r>
              <w:rPr>
                <w:b/>
                <w:color w:val="000000"/>
              </w:rPr>
              <w:t>NAME</w:t>
            </w:r>
          </w:p>
        </w:tc>
      </w:tr>
      <w:tr w:rsidR="005F5BEC" w14:paraId="4C0F2F4D" w14:textId="77777777">
        <w:tc>
          <w:tcPr>
            <w:tcW w:w="2518" w:type="dxa"/>
          </w:tcPr>
          <w:p w14:paraId="2DC4919A" w14:textId="77777777" w:rsidR="005F5BEC" w:rsidRDefault="005F5BEC">
            <w:pPr>
              <w:pBdr>
                <w:top w:val="nil"/>
                <w:left w:val="nil"/>
                <w:bottom w:val="nil"/>
                <w:right w:val="nil"/>
                <w:between w:val="nil"/>
              </w:pBdr>
              <w:spacing w:after="240" w:line="312" w:lineRule="auto"/>
              <w:rPr>
                <w:color w:val="000000"/>
              </w:rPr>
            </w:pPr>
          </w:p>
        </w:tc>
        <w:tc>
          <w:tcPr>
            <w:tcW w:w="6804" w:type="dxa"/>
          </w:tcPr>
          <w:p w14:paraId="69128102" w14:textId="5DE8BC95" w:rsidR="005F5BEC" w:rsidRDefault="001B7092">
            <w:pPr>
              <w:pBdr>
                <w:top w:val="nil"/>
                <w:left w:val="nil"/>
                <w:bottom w:val="nil"/>
                <w:right w:val="nil"/>
                <w:between w:val="nil"/>
              </w:pBdr>
              <w:spacing w:after="240" w:line="312" w:lineRule="auto"/>
            </w:pPr>
            <w:r>
              <w:t>Philip Buckingham</w:t>
            </w:r>
          </w:p>
          <w:p w14:paraId="05EC0F2F" w14:textId="55C49130" w:rsidR="005F5BEC" w:rsidRDefault="001B7092">
            <w:pPr>
              <w:spacing w:after="240"/>
            </w:pPr>
            <w:r>
              <w:t>Natalie Buckingham</w:t>
            </w:r>
          </w:p>
        </w:tc>
      </w:tr>
      <w:tr w:rsidR="005F5BEC" w14:paraId="4174F559" w14:textId="77777777">
        <w:tc>
          <w:tcPr>
            <w:tcW w:w="2518" w:type="dxa"/>
          </w:tcPr>
          <w:p w14:paraId="7D9683C5" w14:textId="77777777" w:rsidR="005F5BEC" w:rsidRDefault="005F5BEC">
            <w:pPr>
              <w:pBdr>
                <w:top w:val="nil"/>
                <w:left w:val="nil"/>
                <w:bottom w:val="nil"/>
                <w:right w:val="nil"/>
                <w:between w:val="nil"/>
              </w:pBdr>
              <w:spacing w:after="240" w:line="312" w:lineRule="auto"/>
              <w:rPr>
                <w:color w:val="000000"/>
              </w:rPr>
            </w:pPr>
          </w:p>
        </w:tc>
        <w:tc>
          <w:tcPr>
            <w:tcW w:w="6804" w:type="dxa"/>
          </w:tcPr>
          <w:p w14:paraId="124A24DD" w14:textId="77777777" w:rsidR="005F5BEC" w:rsidRDefault="005F5BEC">
            <w:pPr>
              <w:pBdr>
                <w:top w:val="nil"/>
                <w:left w:val="nil"/>
                <w:bottom w:val="nil"/>
                <w:right w:val="nil"/>
                <w:between w:val="nil"/>
              </w:pBdr>
              <w:spacing w:after="240" w:line="312" w:lineRule="auto"/>
              <w:rPr>
                <w:color w:val="000000"/>
              </w:rPr>
            </w:pPr>
          </w:p>
        </w:tc>
      </w:tr>
    </w:tbl>
    <w:p w14:paraId="3EF5209D" w14:textId="77777777" w:rsidR="005F5BEC" w:rsidRDefault="005F5BEC">
      <w:bookmarkStart w:id="0" w:name="gjdgxs" w:colFirst="0" w:colLast="0"/>
      <w:bookmarkEnd w:id="0"/>
    </w:p>
    <w:p w14:paraId="5CF0F33C" w14:textId="151AEC09"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reported that the purpose of the meeting was to consider and, if thought fit, approve a loan of £</w:t>
      </w:r>
      <w:r w:rsidR="001B7092">
        <w:rPr>
          <w:color w:val="000000"/>
        </w:rPr>
        <w:t>100</w:t>
      </w:r>
      <w:r>
        <w:rPr>
          <w:color w:val="000000"/>
        </w:rPr>
        <w:t xml:space="preserve">,000 (the </w:t>
      </w:r>
      <w:r>
        <w:rPr>
          <w:b/>
          <w:color w:val="000000"/>
        </w:rPr>
        <w:t>Loan</w:t>
      </w:r>
      <w:r>
        <w:rPr>
          <w:color w:val="000000"/>
        </w:rPr>
        <w:t xml:space="preserve">) to </w:t>
      </w:r>
      <w:r w:rsidR="001B7092">
        <w:t>Lucy Bee Ltd</w:t>
      </w:r>
      <w:r>
        <w:rPr>
          <w:color w:val="000000"/>
        </w:rPr>
        <w:t xml:space="preserve"> (company number </w:t>
      </w:r>
      <w:r w:rsidR="001B7092">
        <w:rPr>
          <w:color w:val="000000"/>
        </w:rPr>
        <w:t>07949199</w:t>
      </w:r>
      <w:r>
        <w:rPr>
          <w:color w:val="000000"/>
        </w:rPr>
        <w:t xml:space="preserve">) (the </w:t>
      </w:r>
      <w:r>
        <w:rPr>
          <w:b/>
          <w:color w:val="000000"/>
        </w:rPr>
        <w:t>Borrower</w:t>
      </w:r>
      <w:r>
        <w:rPr>
          <w:color w:val="000000"/>
        </w:rPr>
        <w:t>).</w:t>
      </w:r>
    </w:p>
    <w:p w14:paraId="22B03A96" w14:textId="3A9DEC1A" w:rsidR="005F5BEC" w:rsidRDefault="009C4690">
      <w:pPr>
        <w:numPr>
          <w:ilvl w:val="1"/>
          <w:numId w:val="1"/>
        </w:numPr>
        <w:pBdr>
          <w:top w:val="nil"/>
          <w:left w:val="nil"/>
          <w:bottom w:val="nil"/>
          <w:right w:val="nil"/>
          <w:between w:val="nil"/>
        </w:pBdr>
        <w:spacing w:after="240" w:line="312" w:lineRule="auto"/>
      </w:pPr>
      <w:r>
        <w:t>T</w:t>
      </w:r>
      <w:r w:rsidR="001767CE">
        <w:t xml:space="preserve">he </w:t>
      </w:r>
      <w:r>
        <w:t>B</w:t>
      </w:r>
      <w:r w:rsidR="001767CE">
        <w:t xml:space="preserve">orrower </w:t>
      </w:r>
      <w:r>
        <w:t>is the present Sponsoring Employer to the Scheme.</w:t>
      </w:r>
    </w:p>
    <w:p w14:paraId="5DC454A6" w14:textId="1DB8D195" w:rsidR="005F5BEC" w:rsidRDefault="001767CE">
      <w:pPr>
        <w:numPr>
          <w:ilvl w:val="1"/>
          <w:numId w:val="1"/>
        </w:numPr>
        <w:pBdr>
          <w:top w:val="nil"/>
          <w:left w:val="nil"/>
          <w:bottom w:val="nil"/>
          <w:right w:val="nil"/>
          <w:between w:val="nil"/>
        </w:pBdr>
        <w:spacing w:after="240" w:line="312" w:lineRule="auto"/>
        <w:rPr>
          <w:color w:val="000000"/>
        </w:rPr>
      </w:pPr>
      <w:bookmarkStart w:id="1" w:name="_30j0zll" w:colFirst="0" w:colLast="0"/>
      <w:bookmarkEnd w:id="1"/>
      <w:r>
        <w:rPr>
          <w:color w:val="000000"/>
        </w:rPr>
        <w:t xml:space="preserve">The </w:t>
      </w:r>
      <w:r w:rsidR="009C4690">
        <w:rPr>
          <w:color w:val="000000"/>
        </w:rPr>
        <w:t>T</w:t>
      </w:r>
      <w:r>
        <w:rPr>
          <w:color w:val="000000"/>
        </w:rPr>
        <w:t>rustees considered the terms of the following draft documents produced to the meeting:</w:t>
      </w:r>
    </w:p>
    <w:p w14:paraId="4FF03B12" w14:textId="67004CEB" w:rsidR="005F5BEC" w:rsidRDefault="001767CE">
      <w:pPr>
        <w:numPr>
          <w:ilvl w:val="2"/>
          <w:numId w:val="1"/>
        </w:numPr>
        <w:pBdr>
          <w:top w:val="nil"/>
          <w:left w:val="nil"/>
          <w:bottom w:val="nil"/>
          <w:right w:val="nil"/>
          <w:between w:val="nil"/>
        </w:pBdr>
        <w:spacing w:after="240" w:line="312" w:lineRule="auto"/>
        <w:rPr>
          <w:color w:val="000000"/>
        </w:rPr>
      </w:pPr>
      <w:r>
        <w:rPr>
          <w:color w:val="000000"/>
        </w:rPr>
        <w:t>a loan agreement between the Scheme and the Borrower</w:t>
      </w:r>
      <w:r w:rsidR="001B7092">
        <w:rPr>
          <w:color w:val="000000"/>
        </w:rPr>
        <w:t>; and</w:t>
      </w:r>
    </w:p>
    <w:p w14:paraId="1193B515" w14:textId="65F6000D" w:rsidR="001B7092" w:rsidRDefault="001B7092">
      <w:pPr>
        <w:numPr>
          <w:ilvl w:val="2"/>
          <w:numId w:val="1"/>
        </w:numPr>
        <w:pBdr>
          <w:top w:val="nil"/>
          <w:left w:val="nil"/>
          <w:bottom w:val="nil"/>
          <w:right w:val="nil"/>
          <w:between w:val="nil"/>
        </w:pBdr>
        <w:spacing w:after="240" w:line="312" w:lineRule="auto"/>
        <w:rPr>
          <w:color w:val="000000"/>
        </w:rPr>
      </w:pPr>
      <w:r>
        <w:rPr>
          <w:color w:val="000000"/>
        </w:rPr>
        <w:t xml:space="preserve">a </w:t>
      </w:r>
      <w:r w:rsidR="00A32AF6">
        <w:rPr>
          <w:color w:val="000000"/>
        </w:rPr>
        <w:t>D</w:t>
      </w:r>
      <w:r>
        <w:rPr>
          <w:color w:val="000000"/>
        </w:rPr>
        <w:t xml:space="preserve">eed of </w:t>
      </w:r>
      <w:r w:rsidR="00A32AF6">
        <w:rPr>
          <w:color w:val="000000"/>
        </w:rPr>
        <w:t>P</w:t>
      </w:r>
      <w:r>
        <w:rPr>
          <w:color w:val="000000"/>
        </w:rPr>
        <w:t xml:space="preserve">riority between the Scheme, the Borrower and </w:t>
      </w:r>
      <w:r w:rsidR="00D87E79">
        <w:rPr>
          <w:color w:val="000000"/>
        </w:rPr>
        <w:t xml:space="preserve">Handelsbanken </w:t>
      </w:r>
      <w:r w:rsidR="00A32AF6">
        <w:rPr>
          <w:color w:val="000000"/>
        </w:rPr>
        <w:t>PLC</w:t>
      </w:r>
      <w:r w:rsidR="00D87E79">
        <w:rPr>
          <w:color w:val="000000"/>
        </w:rPr>
        <w:t>.</w:t>
      </w:r>
    </w:p>
    <w:p w14:paraId="64AAB368" w14:textId="1780A1C4" w:rsidR="005F5BEC" w:rsidRDefault="001B7092">
      <w:pPr>
        <w:pBdr>
          <w:top w:val="nil"/>
          <w:left w:val="nil"/>
          <w:bottom w:val="nil"/>
          <w:right w:val="nil"/>
          <w:between w:val="nil"/>
        </w:pBdr>
        <w:spacing w:after="240" w:line="312" w:lineRule="auto"/>
        <w:ind w:left="1984" w:hanging="1134"/>
        <w:rPr>
          <w:color w:val="000000"/>
        </w:rPr>
      </w:pPr>
      <w:r>
        <w:rPr>
          <w:color w:val="000000"/>
        </w:rPr>
        <w:t xml:space="preserve"> </w:t>
      </w:r>
      <w:r w:rsidR="001767CE">
        <w:rPr>
          <w:color w:val="000000"/>
        </w:rPr>
        <w:t xml:space="preserve">(together, the </w:t>
      </w:r>
      <w:r w:rsidR="001767CE">
        <w:rPr>
          <w:b/>
          <w:color w:val="000000"/>
        </w:rPr>
        <w:t>Documents</w:t>
      </w:r>
      <w:r w:rsidR="001767CE">
        <w:rPr>
          <w:color w:val="000000"/>
        </w:rPr>
        <w:t>).</w:t>
      </w:r>
    </w:p>
    <w:p w14:paraId="03B18203" w14:textId="5783BBB2" w:rsidR="005F5BEC" w:rsidRDefault="001767CE">
      <w:pPr>
        <w:numPr>
          <w:ilvl w:val="1"/>
          <w:numId w:val="1"/>
        </w:numPr>
        <w:pBdr>
          <w:top w:val="nil"/>
          <w:left w:val="nil"/>
          <w:bottom w:val="nil"/>
          <w:right w:val="nil"/>
          <w:between w:val="nil"/>
        </w:pBdr>
        <w:spacing w:after="240" w:line="312" w:lineRule="auto"/>
        <w:rPr>
          <w:color w:val="000000"/>
        </w:rPr>
      </w:pPr>
      <w:r>
        <w:rPr>
          <w:color w:val="000000"/>
        </w:rPr>
        <w:t>It was noted that under section 179 of the Finance Act 2004, the Scheme could only provide the Loan under certain circumstances.</w:t>
      </w:r>
    </w:p>
    <w:p w14:paraId="73C47666" w14:textId="647B166E" w:rsidR="00210023" w:rsidRDefault="00210023">
      <w:pPr>
        <w:numPr>
          <w:ilvl w:val="1"/>
          <w:numId w:val="1"/>
        </w:numPr>
        <w:pBdr>
          <w:top w:val="nil"/>
          <w:left w:val="nil"/>
          <w:bottom w:val="nil"/>
          <w:right w:val="nil"/>
          <w:between w:val="nil"/>
        </w:pBdr>
        <w:spacing w:after="240" w:line="312" w:lineRule="auto"/>
        <w:rPr>
          <w:color w:val="000000"/>
        </w:rPr>
      </w:pPr>
      <w:r>
        <w:rPr>
          <w:color w:val="000000"/>
        </w:rPr>
        <w:t>The Trustees have noted the outstanding amount due to the Scheme from the Borrower through previous borrowings and have assured themselves</w:t>
      </w:r>
      <w:r w:rsidR="001B7092">
        <w:rPr>
          <w:color w:val="000000"/>
        </w:rPr>
        <w:t>, by way of a comfort letter from the accountants to the Borrower,</w:t>
      </w:r>
      <w:r>
        <w:rPr>
          <w:color w:val="000000"/>
        </w:rPr>
        <w:t xml:space="preserve"> that the addition of the Loan will not compromise HMRC lending rules.</w:t>
      </w:r>
    </w:p>
    <w:p w14:paraId="1362661F" w14:textId="74779B90" w:rsidR="001A1982" w:rsidRDefault="001A1982">
      <w:pPr>
        <w:numPr>
          <w:ilvl w:val="1"/>
          <w:numId w:val="1"/>
        </w:numPr>
        <w:pBdr>
          <w:top w:val="nil"/>
          <w:left w:val="nil"/>
          <w:bottom w:val="nil"/>
          <w:right w:val="nil"/>
          <w:between w:val="nil"/>
        </w:pBdr>
        <w:spacing w:after="240" w:line="312" w:lineRule="auto"/>
        <w:rPr>
          <w:color w:val="000000"/>
        </w:rPr>
      </w:pPr>
      <w:r>
        <w:rPr>
          <w:color w:val="000000"/>
        </w:rPr>
        <w:t>The Trustees a</w:t>
      </w:r>
      <w:r w:rsidR="001B7092">
        <w:rPr>
          <w:color w:val="000000"/>
        </w:rPr>
        <w:t>cknowledge that the Loan will be secured by the</w:t>
      </w:r>
      <w:r>
        <w:rPr>
          <w:color w:val="000000"/>
        </w:rPr>
        <w:t xml:space="preserve"> existing debenture issue</w:t>
      </w:r>
      <w:r w:rsidR="001B7092">
        <w:rPr>
          <w:color w:val="000000"/>
        </w:rPr>
        <w:t>d</w:t>
      </w:r>
      <w:r>
        <w:rPr>
          <w:color w:val="000000"/>
        </w:rPr>
        <w:t xml:space="preserve"> by </w:t>
      </w:r>
      <w:r w:rsidR="001B7092">
        <w:rPr>
          <w:color w:val="000000"/>
        </w:rPr>
        <w:t xml:space="preserve">the Borrower </w:t>
      </w:r>
      <w:r>
        <w:rPr>
          <w:color w:val="000000"/>
        </w:rPr>
        <w:t>in favour of the Scheme</w:t>
      </w:r>
      <w:r w:rsidR="001B7092">
        <w:rPr>
          <w:color w:val="000000"/>
        </w:rPr>
        <w:t xml:space="preserve"> on 13</w:t>
      </w:r>
      <w:r w:rsidR="001B7092" w:rsidRPr="001B7092">
        <w:rPr>
          <w:color w:val="000000"/>
          <w:vertAlign w:val="superscript"/>
        </w:rPr>
        <w:t>th</w:t>
      </w:r>
      <w:r w:rsidR="001B7092">
        <w:rPr>
          <w:color w:val="000000"/>
        </w:rPr>
        <w:t xml:space="preserve"> February 2015</w:t>
      </w:r>
      <w:r>
        <w:rPr>
          <w:color w:val="000000"/>
        </w:rPr>
        <w:t xml:space="preserve"> and have satisfied themselves that the value of the s</w:t>
      </w:r>
      <w:r w:rsidR="001B7092">
        <w:rPr>
          <w:color w:val="000000"/>
        </w:rPr>
        <w:t>ecurity</w:t>
      </w:r>
      <w:r>
        <w:rPr>
          <w:color w:val="000000"/>
        </w:rPr>
        <w:t xml:space="preserve"> is </w:t>
      </w:r>
      <w:proofErr w:type="gramStart"/>
      <w:r>
        <w:rPr>
          <w:color w:val="000000"/>
        </w:rPr>
        <w:t>sufficient</w:t>
      </w:r>
      <w:proofErr w:type="gramEnd"/>
      <w:r>
        <w:rPr>
          <w:color w:val="000000"/>
        </w:rPr>
        <w:t xml:space="preserve"> </w:t>
      </w:r>
      <w:r w:rsidR="00A32AF6">
        <w:rPr>
          <w:color w:val="000000"/>
        </w:rPr>
        <w:t xml:space="preserve">as </w:t>
      </w:r>
      <w:r>
        <w:rPr>
          <w:color w:val="000000"/>
        </w:rPr>
        <w:t>to provide security for the proposed Loan in addition to existing obligations to the Scheme.</w:t>
      </w:r>
    </w:p>
    <w:p w14:paraId="647DBFB6" w14:textId="24A4609D" w:rsidR="001B7092" w:rsidRDefault="001B7092">
      <w:pPr>
        <w:numPr>
          <w:ilvl w:val="1"/>
          <w:numId w:val="1"/>
        </w:numPr>
        <w:pBdr>
          <w:top w:val="nil"/>
          <w:left w:val="nil"/>
          <w:bottom w:val="nil"/>
          <w:right w:val="nil"/>
          <w:between w:val="nil"/>
        </w:pBdr>
        <w:spacing w:after="240" w:line="312" w:lineRule="auto"/>
        <w:rPr>
          <w:color w:val="000000"/>
        </w:rPr>
      </w:pPr>
      <w:r>
        <w:rPr>
          <w:color w:val="000000"/>
        </w:rPr>
        <w:t xml:space="preserve">The Trustees </w:t>
      </w:r>
      <w:r w:rsidR="00D87E79">
        <w:rPr>
          <w:color w:val="000000"/>
        </w:rPr>
        <w:t xml:space="preserve">have satisfied themselves that the </w:t>
      </w:r>
      <w:r w:rsidR="00A32AF6">
        <w:rPr>
          <w:color w:val="000000"/>
        </w:rPr>
        <w:t>D</w:t>
      </w:r>
      <w:r w:rsidR="00D87E79">
        <w:rPr>
          <w:color w:val="000000"/>
        </w:rPr>
        <w:t xml:space="preserve">eed of </w:t>
      </w:r>
      <w:r w:rsidR="00A32AF6">
        <w:rPr>
          <w:color w:val="000000"/>
        </w:rPr>
        <w:t>P</w:t>
      </w:r>
      <w:r w:rsidR="00D87E79">
        <w:rPr>
          <w:color w:val="000000"/>
        </w:rPr>
        <w:t>riority adequately secures the new and existing borrowing</w:t>
      </w:r>
      <w:r w:rsidR="00A32AF6">
        <w:rPr>
          <w:color w:val="000000"/>
        </w:rPr>
        <w:t>s in full</w:t>
      </w:r>
      <w:bookmarkStart w:id="2" w:name="_GoBack"/>
      <w:bookmarkEnd w:id="2"/>
      <w:r w:rsidR="00D87E79">
        <w:rPr>
          <w:color w:val="000000"/>
        </w:rPr>
        <w:t>.</w:t>
      </w:r>
    </w:p>
    <w:p w14:paraId="562DF218" w14:textId="407CBC85" w:rsidR="005F5BEC" w:rsidRDefault="001767CE">
      <w:pPr>
        <w:numPr>
          <w:ilvl w:val="1"/>
          <w:numId w:val="1"/>
        </w:numPr>
        <w:pBdr>
          <w:top w:val="nil"/>
          <w:left w:val="nil"/>
          <w:bottom w:val="nil"/>
          <w:right w:val="nil"/>
          <w:between w:val="nil"/>
        </w:pBdr>
        <w:spacing w:after="240" w:line="312" w:lineRule="auto"/>
        <w:rPr>
          <w:color w:val="000000"/>
        </w:rPr>
      </w:pPr>
      <w:r>
        <w:rPr>
          <w:color w:val="000000"/>
        </w:rPr>
        <w:t xml:space="preserve">The </w:t>
      </w:r>
      <w:r w:rsidR="00210023">
        <w:rPr>
          <w:color w:val="000000"/>
        </w:rPr>
        <w:t>T</w:t>
      </w:r>
      <w:r>
        <w:rPr>
          <w:color w:val="000000"/>
        </w:rPr>
        <w:t xml:space="preserve">rustees considered that the Documents met the requirements of section 179 of the Finance Act 2004 and IT WAS RESOLVED, in exercise of the powers </w:t>
      </w:r>
      <w:r>
        <w:rPr>
          <w:color w:val="000000"/>
        </w:rPr>
        <w:lastRenderedPageBreak/>
        <w:t xml:space="preserve">conferred by </w:t>
      </w:r>
      <w:r w:rsidR="00210023">
        <w:rPr>
          <w:color w:val="000000"/>
        </w:rPr>
        <w:t>5.5</w:t>
      </w:r>
      <w:r>
        <w:rPr>
          <w:color w:val="000000"/>
        </w:rPr>
        <w:t xml:space="preserve"> of the Trust Deed and Rules for the Scheme to approve the Documents and that the </w:t>
      </w:r>
      <w:r w:rsidR="00210023">
        <w:rPr>
          <w:color w:val="000000"/>
        </w:rPr>
        <w:t>T</w:t>
      </w:r>
      <w:r>
        <w:rPr>
          <w:color w:val="000000"/>
        </w:rPr>
        <w:t xml:space="preserve">rustees be authorised to </w:t>
      </w:r>
      <w:proofErr w:type="gramStart"/>
      <w:r>
        <w:rPr>
          <w:color w:val="000000"/>
        </w:rPr>
        <w:t>signed</w:t>
      </w:r>
      <w:proofErr w:type="gramEnd"/>
      <w:r>
        <w:rPr>
          <w:color w:val="000000"/>
        </w:rPr>
        <w:t xml:space="preserve"> the Documents on behalf of Benefits Scheme.</w:t>
      </w:r>
    </w:p>
    <w:p w14:paraId="05CFFF99" w14:textId="77777777" w:rsidR="005F5BEC" w:rsidRDefault="001767CE">
      <w:pPr>
        <w:widowControl w:val="0"/>
        <w:numPr>
          <w:ilvl w:val="1"/>
          <w:numId w:val="1"/>
        </w:numPr>
        <w:spacing w:line="312" w:lineRule="auto"/>
        <w:ind w:right="-46"/>
        <w:jc w:val="left"/>
      </w:pPr>
      <w:r>
        <w:rPr>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highlight w:val="white"/>
        </w:rPr>
        <w:br/>
      </w:r>
    </w:p>
    <w:p w14:paraId="178D43FC" w14:textId="77777777" w:rsidR="005F5BEC" w:rsidRDefault="001767CE">
      <w:pPr>
        <w:widowControl w:val="0"/>
        <w:numPr>
          <w:ilvl w:val="1"/>
          <w:numId w:val="1"/>
        </w:numPr>
        <w:spacing w:line="312" w:lineRule="auto"/>
        <w:ind w:right="-46"/>
        <w:jc w:val="left"/>
      </w:pPr>
      <w:r>
        <w:rPr>
          <w:highlight w:val="white"/>
        </w:rPr>
        <w:t>Delivery of a copy of this resolution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t xml:space="preserve"> </w:t>
      </w:r>
    </w:p>
    <w:p w14:paraId="2175E541" w14:textId="77777777" w:rsidR="005F5BEC" w:rsidRDefault="005F5BEC">
      <w:pPr>
        <w:widowControl w:val="0"/>
        <w:ind w:left="850" w:right="-46"/>
        <w:jc w:val="left"/>
      </w:pPr>
    </w:p>
    <w:p w14:paraId="42E8A5C3" w14:textId="0C592086" w:rsidR="005F5BEC" w:rsidRDefault="001767CE">
      <w:pPr>
        <w:keepNext/>
        <w:numPr>
          <w:ilvl w:val="1"/>
          <w:numId w:val="1"/>
        </w:numPr>
        <w:pBdr>
          <w:top w:val="nil"/>
          <w:left w:val="nil"/>
          <w:bottom w:val="nil"/>
          <w:right w:val="nil"/>
          <w:between w:val="nil"/>
        </w:pBdr>
        <w:spacing w:after="240" w:line="312" w:lineRule="auto"/>
        <w:rPr>
          <w:color w:val="000000"/>
        </w:rPr>
      </w:pPr>
      <w:r>
        <w:rPr>
          <w:color w:val="000000"/>
        </w:rPr>
        <w:t>There being no other business, the meeting was concluded.</w:t>
      </w:r>
    </w:p>
    <w:p w14:paraId="30E1283E" w14:textId="77777777" w:rsidR="00210023" w:rsidRDefault="00210023" w:rsidP="00210023">
      <w:pPr>
        <w:pStyle w:val="ListParagraph"/>
        <w:rPr>
          <w:color w:val="000000"/>
        </w:rPr>
      </w:pPr>
    </w:p>
    <w:p w14:paraId="52415EDD" w14:textId="48D191D6" w:rsidR="00210023" w:rsidRDefault="00210023" w:rsidP="00210023">
      <w:pPr>
        <w:keepNext/>
        <w:pBdr>
          <w:top w:val="nil"/>
          <w:left w:val="nil"/>
          <w:bottom w:val="nil"/>
          <w:right w:val="nil"/>
          <w:between w:val="nil"/>
        </w:pBdr>
        <w:spacing w:after="240" w:line="312" w:lineRule="auto"/>
        <w:ind w:left="850"/>
        <w:rPr>
          <w:color w:val="000000"/>
        </w:rPr>
      </w:pPr>
    </w:p>
    <w:p w14:paraId="2AD4AB3D" w14:textId="3BBA1D99" w:rsidR="00210023" w:rsidRDefault="00210023" w:rsidP="00210023">
      <w:pPr>
        <w:keepNext/>
        <w:pBdr>
          <w:top w:val="nil"/>
          <w:left w:val="nil"/>
          <w:bottom w:val="nil"/>
          <w:right w:val="nil"/>
          <w:between w:val="nil"/>
        </w:pBdr>
        <w:spacing w:after="240" w:line="312" w:lineRule="auto"/>
        <w:ind w:left="850"/>
        <w:rPr>
          <w:color w:val="000000"/>
        </w:rPr>
      </w:pPr>
    </w:p>
    <w:p w14:paraId="6E0E59A2" w14:textId="26DC72B7" w:rsidR="00210023" w:rsidRDefault="00210023" w:rsidP="00210023">
      <w:pPr>
        <w:keepNext/>
        <w:pBdr>
          <w:top w:val="nil"/>
          <w:left w:val="nil"/>
          <w:bottom w:val="nil"/>
          <w:right w:val="nil"/>
          <w:between w:val="nil"/>
        </w:pBdr>
        <w:spacing w:after="240" w:line="312" w:lineRule="auto"/>
        <w:ind w:left="850" w:hanging="850"/>
        <w:rPr>
          <w:color w:val="000000"/>
        </w:rPr>
      </w:pPr>
      <w:r>
        <w:rPr>
          <w:color w:val="000000"/>
        </w:rPr>
        <w:t>Signed</w:t>
      </w:r>
    </w:p>
    <w:p w14:paraId="7229A1A1" w14:textId="422AA4CF" w:rsidR="00210023" w:rsidRDefault="00210023" w:rsidP="00210023">
      <w:pPr>
        <w:keepNext/>
        <w:pBdr>
          <w:top w:val="nil"/>
          <w:left w:val="nil"/>
          <w:bottom w:val="nil"/>
          <w:right w:val="nil"/>
          <w:between w:val="nil"/>
        </w:pBdr>
        <w:spacing w:after="240" w:line="312" w:lineRule="auto"/>
        <w:ind w:left="850" w:hanging="850"/>
        <w:rPr>
          <w:color w:val="000000"/>
        </w:rPr>
      </w:pPr>
    </w:p>
    <w:p w14:paraId="790174D5" w14:textId="47EC1533" w:rsidR="00210023" w:rsidRDefault="00210023" w:rsidP="00210023">
      <w:pPr>
        <w:keepNext/>
        <w:pBdr>
          <w:top w:val="nil"/>
          <w:left w:val="nil"/>
          <w:bottom w:val="nil"/>
          <w:right w:val="nil"/>
          <w:between w:val="nil"/>
        </w:pBdr>
        <w:spacing w:after="240" w:line="312" w:lineRule="auto"/>
        <w:ind w:left="850" w:hanging="850"/>
        <w:rPr>
          <w:color w:val="000000"/>
        </w:rPr>
      </w:pPr>
    </w:p>
    <w:p w14:paraId="46F62F40" w14:textId="63E511B0" w:rsidR="00210023" w:rsidRDefault="00D87E79" w:rsidP="00210023">
      <w:pPr>
        <w:keepNext/>
        <w:pBdr>
          <w:top w:val="nil"/>
          <w:left w:val="nil"/>
          <w:bottom w:val="nil"/>
          <w:right w:val="nil"/>
          <w:between w:val="nil"/>
        </w:pBdr>
        <w:spacing w:after="240" w:line="312" w:lineRule="auto"/>
        <w:ind w:left="851" w:hanging="850"/>
        <w:contextualSpacing/>
        <w:rPr>
          <w:color w:val="000000"/>
        </w:rPr>
      </w:pPr>
      <w:r>
        <w:rPr>
          <w:color w:val="000000"/>
        </w:rPr>
        <w:t>Philip Buckingham</w:t>
      </w:r>
      <w:r w:rsidR="00210023">
        <w:rPr>
          <w:color w:val="000000"/>
        </w:rPr>
        <w:tab/>
      </w:r>
      <w:r w:rsidR="00210023">
        <w:rPr>
          <w:color w:val="000000"/>
        </w:rPr>
        <w:tab/>
      </w:r>
      <w:r w:rsidR="00210023">
        <w:rPr>
          <w:color w:val="000000"/>
        </w:rPr>
        <w:tab/>
      </w:r>
      <w:r w:rsidR="00210023">
        <w:rPr>
          <w:color w:val="000000"/>
        </w:rPr>
        <w:tab/>
      </w:r>
      <w:r w:rsidR="00210023">
        <w:rPr>
          <w:color w:val="000000"/>
        </w:rPr>
        <w:tab/>
      </w:r>
      <w:r>
        <w:rPr>
          <w:color w:val="000000"/>
        </w:rPr>
        <w:t>Natalie Buckingham</w:t>
      </w:r>
    </w:p>
    <w:p w14:paraId="07627261" w14:textId="39B3CF74" w:rsidR="00210023" w:rsidRDefault="00210023" w:rsidP="00210023">
      <w:pPr>
        <w:keepNext/>
        <w:pBdr>
          <w:top w:val="nil"/>
          <w:left w:val="nil"/>
          <w:bottom w:val="nil"/>
          <w:right w:val="nil"/>
          <w:between w:val="nil"/>
        </w:pBdr>
        <w:spacing w:after="240" w:line="312" w:lineRule="auto"/>
        <w:ind w:left="851" w:hanging="850"/>
        <w:contextualSpacing/>
        <w:rPr>
          <w:color w:val="000000"/>
        </w:rPr>
      </w:pPr>
      <w:r>
        <w:rPr>
          <w:color w:val="000000"/>
        </w:rPr>
        <w:t>TRUSTEE</w:t>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TRUSTEE</w:t>
      </w:r>
      <w:proofErr w:type="spellEnd"/>
    </w:p>
    <w:p w14:paraId="722BF7B0" w14:textId="77777777" w:rsidR="005F5BEC" w:rsidRDefault="005F5BEC">
      <w:pPr>
        <w:pBdr>
          <w:top w:val="nil"/>
          <w:left w:val="nil"/>
          <w:bottom w:val="nil"/>
          <w:right w:val="nil"/>
          <w:between w:val="nil"/>
        </w:pBdr>
        <w:spacing w:after="240" w:line="312" w:lineRule="auto"/>
        <w:rPr>
          <w:color w:val="000000"/>
        </w:rPr>
      </w:pPr>
    </w:p>
    <w:p w14:paraId="1BCA1094" w14:textId="77777777" w:rsidR="005F5BEC" w:rsidRDefault="005F5BEC">
      <w:pPr>
        <w:pBdr>
          <w:top w:val="nil"/>
          <w:left w:val="nil"/>
          <w:bottom w:val="nil"/>
          <w:right w:val="nil"/>
          <w:between w:val="nil"/>
        </w:pBdr>
        <w:spacing w:after="240" w:line="312" w:lineRule="auto"/>
        <w:rPr>
          <w:color w:val="000000"/>
        </w:rPr>
      </w:pPr>
    </w:p>
    <w:sectPr w:rsidR="005F5BEC">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B2D0F" w14:textId="77777777" w:rsidR="00C34A7E" w:rsidRDefault="00C34A7E">
      <w:r>
        <w:separator/>
      </w:r>
    </w:p>
  </w:endnote>
  <w:endnote w:type="continuationSeparator" w:id="0">
    <w:p w14:paraId="41798878" w14:textId="77777777" w:rsidR="00C34A7E" w:rsidRDefault="00C3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5F57" w14:textId="77777777" w:rsidR="005F5BEC" w:rsidRDefault="005F5BEC">
    <w:pPr>
      <w:pBdr>
        <w:top w:val="nil"/>
        <w:left w:val="nil"/>
        <w:bottom w:val="nil"/>
        <w:right w:val="nil"/>
        <w:between w:val="nil"/>
      </w:pBdr>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D3CF" w14:textId="77777777" w:rsidR="005F5BEC" w:rsidRDefault="001767CE">
    <w:pPr>
      <w:tabs>
        <w:tab w:val="right" w:pos="9072"/>
      </w:tabs>
      <w:rPr>
        <w:sz w:val="12"/>
        <w:szCs w:val="12"/>
      </w:rPr>
    </w:pPr>
    <w:r>
      <w:rPr>
        <w:sz w:val="12"/>
        <w:szCs w:val="12"/>
      </w:rPr>
      <w:t>13854386.V1</w:t>
    </w:r>
  </w:p>
  <w:p w14:paraId="61968969" w14:textId="77777777" w:rsidR="005F5BEC" w:rsidRDefault="001767CE">
    <w:pPr>
      <w:tabs>
        <w:tab w:val="right" w:pos="9072"/>
      </w:tabs>
      <w:rPr>
        <w:sz w:val="16"/>
        <w:szCs w:val="16"/>
      </w:rPr>
    </w:pPr>
    <w:r>
      <w:rPr>
        <w:sz w:val="16"/>
        <w:szCs w:val="16"/>
      </w:rPr>
      <w:tab/>
    </w:r>
    <w:r>
      <w:rPr>
        <w:sz w:val="16"/>
        <w:szCs w:val="16"/>
      </w:rPr>
      <w:fldChar w:fldCharType="begin"/>
    </w:r>
    <w:r>
      <w:rPr>
        <w:sz w:val="16"/>
        <w:szCs w:val="16"/>
      </w:rPr>
      <w:instrText>PAGE</w:instrText>
    </w:r>
    <w:r>
      <w:rPr>
        <w:sz w:val="16"/>
        <w:szCs w:val="16"/>
      </w:rPr>
      <w:fldChar w:fldCharType="separate"/>
    </w:r>
    <w:r w:rsidR="009C4690">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9E78" w14:textId="77777777" w:rsidR="005F5BEC" w:rsidRDefault="005F5BEC">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616A" w14:textId="77777777" w:rsidR="00C34A7E" w:rsidRDefault="00C34A7E">
      <w:r>
        <w:separator/>
      </w:r>
    </w:p>
  </w:footnote>
  <w:footnote w:type="continuationSeparator" w:id="0">
    <w:p w14:paraId="362ECAD4" w14:textId="77777777" w:rsidR="00C34A7E" w:rsidRDefault="00C34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21D1" w14:textId="77777777" w:rsidR="005F5BEC" w:rsidRDefault="005F5BEC">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D3D5" w14:textId="77777777" w:rsidR="005F5BEC" w:rsidRDefault="005F5BEC">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C9CF" w14:textId="77777777" w:rsidR="005F5BEC" w:rsidRDefault="005F5BEC">
    <w:pPr>
      <w:pBdr>
        <w:top w:val="nil"/>
        <w:left w:val="nil"/>
        <w:bottom w:val="nil"/>
        <w:right w:val="nil"/>
        <w:between w:val="nil"/>
      </w:pBdr>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3EDD"/>
    <w:multiLevelType w:val="multilevel"/>
    <w:tmpl w:val="E8DA797E"/>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5BEC"/>
    <w:rsid w:val="000D1A51"/>
    <w:rsid w:val="001767CE"/>
    <w:rsid w:val="001A1982"/>
    <w:rsid w:val="001B7092"/>
    <w:rsid w:val="00210023"/>
    <w:rsid w:val="005F5BEC"/>
    <w:rsid w:val="009C4690"/>
    <w:rsid w:val="00A32AF6"/>
    <w:rsid w:val="00C34A7E"/>
    <w:rsid w:val="00D87E79"/>
    <w:rsid w:val="00E0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E59D"/>
  <w15:docId w15:val="{A18FA067-9FA3-4EB8-8A5E-44A89973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20"/>
      <w:ind w:left="720" w:hanging="720"/>
      <w:outlineLvl w:val="0"/>
    </w:pPr>
    <w:rPr>
      <w:rFonts w:ascii="Times New Roman" w:eastAsia="Times New Roman" w:hAnsi="Times New Roman" w:cs="Times New Roman"/>
      <w:b/>
      <w:smallCaps/>
    </w:rPr>
  </w:style>
  <w:style w:type="paragraph" w:styleId="Heading2">
    <w:name w:val="heading 2"/>
    <w:basedOn w:val="Normal"/>
    <w:next w:val="Normal"/>
    <w:uiPriority w:val="9"/>
    <w:semiHidden/>
    <w:unhideWhenUsed/>
    <w:qFormat/>
    <w:pPr>
      <w:spacing w:before="280" w:after="120"/>
      <w:ind w:left="720" w:hanging="720"/>
      <w:outlineLvl w:val="1"/>
    </w:pPr>
    <w:rPr>
      <w:rFonts w:ascii="Times New Roman" w:eastAsia="Times New Roman" w:hAnsi="Times New Roman" w:cs="Times New Roman"/>
      <w:color w:val="000000"/>
    </w:rPr>
  </w:style>
  <w:style w:type="paragraph" w:styleId="Heading3">
    <w:name w:val="heading 3"/>
    <w:basedOn w:val="Normal"/>
    <w:next w:val="Normal"/>
    <w:uiPriority w:val="9"/>
    <w:semiHidden/>
    <w:unhideWhenUsed/>
    <w:qFormat/>
    <w:pPr>
      <w:spacing w:after="120"/>
      <w:ind w:left="1559" w:hanging="567"/>
      <w:outlineLvl w:val="2"/>
    </w:pPr>
    <w:rPr>
      <w:rFonts w:ascii="Times New Roman" w:eastAsia="Times New Roman" w:hAnsi="Times New Roman" w:cs="Times New Roman"/>
    </w:rPr>
  </w:style>
  <w:style w:type="paragraph" w:styleId="Heading4">
    <w:name w:val="heading 4"/>
    <w:basedOn w:val="Normal"/>
    <w:next w:val="Normal"/>
    <w:uiPriority w:val="9"/>
    <w:semiHidden/>
    <w:unhideWhenUsed/>
    <w:qFormat/>
    <w:pPr>
      <w:spacing w:after="120"/>
      <w:ind w:left="2268" w:hanging="566"/>
      <w:outlineLvl w:val="3"/>
    </w:pPr>
    <w:rPr>
      <w:rFonts w:ascii="Times New Roman" w:eastAsia="Times New Roman" w:hAnsi="Times New Roman" w:cs="Times New Roman"/>
    </w:rPr>
  </w:style>
  <w:style w:type="paragraph" w:styleId="Heading5">
    <w:name w:val="heading 5"/>
    <w:basedOn w:val="Normal"/>
    <w:next w:val="Normal"/>
    <w:uiPriority w:val="9"/>
    <w:semiHidden/>
    <w:unhideWhenUsed/>
    <w:qFormat/>
    <w:pPr>
      <w:spacing w:after="120"/>
      <w:ind w:left="2880" w:hanging="720"/>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1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McCartney</cp:lastModifiedBy>
  <cp:revision>5</cp:revision>
  <dcterms:created xsi:type="dcterms:W3CDTF">2019-03-25T15:28:00Z</dcterms:created>
  <dcterms:modified xsi:type="dcterms:W3CDTF">2019-04-01T08:13:00Z</dcterms:modified>
</cp:coreProperties>
</file>