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7699" w:rsidRDefault="00617699">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617699" w:rsidRDefault="00617699">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581814EE" w14:textId="77777777" w:rsidR="001066D3" w:rsidRDefault="001066D3" w:rsidP="00BC3587">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End w:id="2"/>
      <w:r w:rsidRPr="001066D3">
        <w:rPr>
          <w:rFonts w:ascii="Arial" w:eastAsia="Arial" w:hAnsi="Arial" w:cs="Arial"/>
          <w:color w:val="0B0C0C"/>
        </w:rPr>
        <w:t xml:space="preserve">James Patrick Murray </w:t>
      </w:r>
    </w:p>
    <w:p w14:paraId="4325D6AA" w14:textId="1D27C9D8" w:rsidR="001066D3" w:rsidRPr="001066D3" w:rsidRDefault="001066D3" w:rsidP="001066D3">
      <w:pPr>
        <w:pBdr>
          <w:top w:val="nil"/>
          <w:left w:val="nil"/>
          <w:bottom w:val="nil"/>
          <w:right w:val="nil"/>
          <w:between w:val="nil"/>
        </w:pBdr>
        <w:spacing w:after="0" w:line="240" w:lineRule="auto"/>
        <w:jc w:val="right"/>
        <w:rPr>
          <w:rFonts w:ascii="Arial" w:eastAsia="Arial" w:hAnsi="Arial" w:cs="Arial"/>
          <w:color w:val="0B0C0C"/>
        </w:rPr>
      </w:pPr>
      <w:r w:rsidRPr="001066D3">
        <w:rPr>
          <w:rFonts w:ascii="Arial" w:eastAsia="Arial" w:hAnsi="Arial" w:cs="Arial"/>
          <w:color w:val="0B0C0C"/>
        </w:rPr>
        <w:t>38 Eastern Avenue</w:t>
      </w:r>
    </w:p>
    <w:p w14:paraId="1DA920E2" w14:textId="77777777" w:rsidR="001066D3" w:rsidRPr="001066D3" w:rsidRDefault="001066D3" w:rsidP="001066D3">
      <w:pPr>
        <w:pBdr>
          <w:top w:val="nil"/>
          <w:left w:val="nil"/>
          <w:bottom w:val="nil"/>
          <w:right w:val="nil"/>
          <w:between w:val="nil"/>
        </w:pBdr>
        <w:spacing w:after="0" w:line="240" w:lineRule="auto"/>
        <w:jc w:val="right"/>
        <w:rPr>
          <w:rFonts w:ascii="Arial" w:eastAsia="Arial" w:hAnsi="Arial" w:cs="Arial"/>
          <w:color w:val="0B0C0C"/>
        </w:rPr>
      </w:pPr>
      <w:r w:rsidRPr="001066D3">
        <w:rPr>
          <w:rFonts w:ascii="Arial" w:eastAsia="Arial" w:hAnsi="Arial" w:cs="Arial"/>
          <w:color w:val="0B0C0C"/>
        </w:rPr>
        <w:t>Oxford</w:t>
      </w:r>
    </w:p>
    <w:p w14:paraId="6A923652" w14:textId="77777777" w:rsidR="001066D3" w:rsidRDefault="001066D3" w:rsidP="001066D3">
      <w:pPr>
        <w:pBdr>
          <w:top w:val="nil"/>
          <w:left w:val="nil"/>
          <w:bottom w:val="nil"/>
          <w:right w:val="nil"/>
          <w:between w:val="nil"/>
        </w:pBdr>
        <w:spacing w:after="0" w:line="240" w:lineRule="auto"/>
        <w:jc w:val="right"/>
        <w:rPr>
          <w:rFonts w:ascii="Arial" w:eastAsia="Arial" w:hAnsi="Arial" w:cs="Arial"/>
          <w:color w:val="0B0C0C"/>
        </w:rPr>
      </w:pPr>
      <w:r w:rsidRPr="001066D3">
        <w:rPr>
          <w:rFonts w:ascii="Arial" w:eastAsia="Arial" w:hAnsi="Arial" w:cs="Arial"/>
          <w:color w:val="0B0C0C"/>
        </w:rPr>
        <w:t>OX4 4QS</w:t>
      </w:r>
      <w:r w:rsidRPr="001066D3">
        <w:rPr>
          <w:rFonts w:ascii="Arial" w:eastAsia="Arial" w:hAnsi="Arial" w:cs="Arial"/>
          <w:color w:val="0B0C0C"/>
        </w:rPr>
        <w:t xml:space="preserve"> </w:t>
      </w:r>
    </w:p>
    <w:p w14:paraId="6C624B72" w14:textId="77777777" w:rsidR="00BC3587" w:rsidRDefault="00BC3587" w:rsidP="00BC3587">
      <w:pPr>
        <w:pBdr>
          <w:top w:val="nil"/>
          <w:left w:val="nil"/>
          <w:bottom w:val="nil"/>
          <w:right w:val="nil"/>
          <w:between w:val="nil"/>
        </w:pBdr>
        <w:spacing w:after="0" w:line="240" w:lineRule="auto"/>
        <w:jc w:val="right"/>
        <w:rPr>
          <w:rFonts w:ascii="Arial" w:eastAsia="Arial" w:hAnsi="Arial" w:cs="Arial"/>
          <w:color w:val="0B0C0C"/>
        </w:rPr>
      </w:pPr>
    </w:p>
    <w:p w14:paraId="00000008" w14:textId="1926C05A" w:rsidR="00617699" w:rsidRPr="00BC3587" w:rsidRDefault="002835F6" w:rsidP="00BC3587">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A" w14:textId="68A978FE" w:rsidR="00617699" w:rsidRDefault="001066D3">
      <w:pPr>
        <w:pBdr>
          <w:top w:val="nil"/>
          <w:left w:val="nil"/>
          <w:bottom w:val="nil"/>
          <w:right w:val="nil"/>
          <w:between w:val="nil"/>
        </w:pBdr>
        <w:spacing w:after="0" w:line="240" w:lineRule="auto"/>
        <w:rPr>
          <w:rFonts w:ascii="Arial" w:eastAsia="Arial" w:hAnsi="Arial" w:cs="Arial"/>
        </w:rPr>
      </w:pPr>
      <w:r w:rsidRPr="001066D3">
        <w:rPr>
          <w:rFonts w:ascii="Arial" w:eastAsia="Arial" w:hAnsi="Arial" w:cs="Arial"/>
          <w:color w:val="0B0C0C"/>
        </w:rPr>
        <w:t>James Patrick Murray</w:t>
      </w:r>
      <w:r w:rsidR="002835F6">
        <w:rPr>
          <w:rFonts w:ascii="Arial" w:eastAsia="Arial" w:hAnsi="Arial" w:cs="Arial"/>
          <w:color w:val="000000"/>
        </w:rPr>
        <w:br/>
      </w:r>
      <w:r w:rsidR="002835F6">
        <w:rPr>
          <w:rFonts w:ascii="Arial" w:eastAsia="Arial" w:hAnsi="Arial" w:cs="Arial"/>
          <w:color w:val="000000"/>
        </w:rPr>
        <w:br/>
        <w:t>Date:</w:t>
      </w:r>
    </w:p>
    <w:p w14:paraId="0000000B"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C" w14:textId="02847CA3"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1066D3">
        <w:rPr>
          <w:rFonts w:ascii="Arial" w:eastAsia="Arial" w:hAnsi="Arial" w:cs="Arial"/>
          <w:color w:val="0B0C0C"/>
        </w:rPr>
        <w:t>James</w:t>
      </w:r>
      <w:r>
        <w:rPr>
          <w:rFonts w:ascii="Arial" w:eastAsia="Arial" w:hAnsi="Arial" w:cs="Arial"/>
          <w:color w:val="000000"/>
        </w:rPr>
        <w:t>,</w:t>
      </w:r>
    </w:p>
    <w:p w14:paraId="0000000D" w14:textId="6FF6DFAC" w:rsidR="00617699" w:rsidRDefault="001066D3">
      <w:pPr>
        <w:rPr>
          <w:rFonts w:ascii="Arial" w:eastAsia="Arial" w:hAnsi="Arial" w:cs="Arial"/>
          <w:color w:val="000000"/>
        </w:rPr>
      </w:pPr>
      <w:proofErr w:type="spellStart"/>
      <w:r w:rsidRPr="001066D3">
        <w:rPr>
          <w:rFonts w:ascii="Arial" w:eastAsia="Arial" w:hAnsi="Arial" w:cs="Arial"/>
        </w:rPr>
        <w:t>Lawbox</w:t>
      </w:r>
      <w:proofErr w:type="spellEnd"/>
      <w:r w:rsidRPr="001066D3">
        <w:rPr>
          <w:rFonts w:ascii="Arial" w:eastAsia="Arial" w:hAnsi="Arial" w:cs="Arial"/>
        </w:rPr>
        <w:t xml:space="preserve"> Group SSAS</w:t>
      </w:r>
      <w:r w:rsidRPr="001066D3">
        <w:rPr>
          <w:rFonts w:ascii="Arial" w:eastAsia="Arial" w:hAnsi="Arial" w:cs="Arial"/>
        </w:rPr>
        <w:t xml:space="preserve"> </w:t>
      </w:r>
      <w:r w:rsidR="002835F6">
        <w:rPr>
          <w:rFonts w:ascii="Arial" w:eastAsia="Arial" w:hAnsi="Arial" w:cs="Arial"/>
          <w:b/>
          <w:color w:val="000000"/>
        </w:rPr>
        <w:t>("the Scheme")</w:t>
      </w:r>
    </w:p>
    <w:p w14:paraId="0000000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0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4"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5"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9"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B" w14:textId="77777777" w:rsidR="00617699" w:rsidRDefault="002835F6">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0000001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1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2"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8"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E"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2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0"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3"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6"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7"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D"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E"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3F" w14:textId="77777777" w:rsidR="00617699" w:rsidRDefault="002835F6">
      <w:pPr>
        <w:spacing w:after="270" w:line="240" w:lineRule="auto"/>
        <w:jc w:val="both"/>
        <w:rPr>
          <w:rFonts w:ascii="Arial" w:eastAsia="Arial" w:hAnsi="Arial" w:cs="Arial"/>
        </w:rPr>
      </w:pPr>
      <w:r>
        <w:rPr>
          <w:rFonts w:ascii="Arial" w:eastAsia="Arial" w:hAnsi="Arial" w:cs="Arial"/>
        </w:rPr>
        <w:t>SIGNING</w:t>
      </w:r>
    </w:p>
    <w:p w14:paraId="00000040" w14:textId="77777777" w:rsidR="00617699" w:rsidRDefault="002835F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1" w14:textId="77777777" w:rsidR="00617699" w:rsidRDefault="002835F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2"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3"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4" w14:textId="77777777" w:rsidR="00617699" w:rsidRDefault="00617699">
      <w:pPr>
        <w:spacing w:line="240" w:lineRule="auto"/>
        <w:rPr>
          <w:rFonts w:ascii="Arial" w:eastAsia="Arial" w:hAnsi="Arial" w:cs="Arial"/>
        </w:rPr>
      </w:pPr>
    </w:p>
    <w:p w14:paraId="00000045" w14:textId="77777777" w:rsidR="00617699" w:rsidRDefault="00617699">
      <w:pPr>
        <w:spacing w:line="240" w:lineRule="auto"/>
        <w:rPr>
          <w:rFonts w:ascii="Arial" w:eastAsia="Arial" w:hAnsi="Arial" w:cs="Arial"/>
        </w:rPr>
      </w:pPr>
    </w:p>
    <w:p w14:paraId="00000046" w14:textId="77777777" w:rsidR="00617699" w:rsidRDefault="00617699">
      <w:pPr>
        <w:spacing w:line="240" w:lineRule="auto"/>
        <w:rPr>
          <w:rFonts w:ascii="Arial" w:eastAsia="Arial" w:hAnsi="Arial" w:cs="Arial"/>
        </w:rPr>
      </w:pPr>
    </w:p>
    <w:p w14:paraId="00000047" w14:textId="77777777" w:rsidR="00617699" w:rsidRDefault="002835F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617699" w:rsidRDefault="00617699">
      <w:pPr>
        <w:pBdr>
          <w:top w:val="nil"/>
          <w:left w:val="nil"/>
          <w:bottom w:val="nil"/>
          <w:right w:val="nil"/>
          <w:between w:val="nil"/>
        </w:pBdr>
        <w:spacing w:after="270" w:line="240" w:lineRule="auto"/>
        <w:rPr>
          <w:rFonts w:ascii="Arial" w:eastAsia="Arial" w:hAnsi="Arial" w:cs="Arial"/>
          <w:color w:val="000000"/>
        </w:rPr>
      </w:pPr>
    </w:p>
    <w:p w14:paraId="0000004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A" w14:textId="77777777" w:rsidR="00617699" w:rsidRDefault="002835F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617699" w:rsidRDefault="00617699">
      <w:pPr>
        <w:pBdr>
          <w:top w:val="nil"/>
          <w:left w:val="nil"/>
          <w:bottom w:val="nil"/>
          <w:right w:val="nil"/>
          <w:between w:val="nil"/>
        </w:pBdr>
        <w:spacing w:line="240" w:lineRule="auto"/>
        <w:rPr>
          <w:rFonts w:ascii="Arial" w:eastAsia="Arial" w:hAnsi="Arial" w:cs="Arial"/>
        </w:rPr>
      </w:pPr>
    </w:p>
    <w:p w14:paraId="0000004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617699" w:rsidRDefault="00617699">
      <w:pPr>
        <w:pBdr>
          <w:top w:val="nil"/>
          <w:left w:val="nil"/>
          <w:bottom w:val="nil"/>
          <w:right w:val="nil"/>
          <w:between w:val="nil"/>
        </w:pBdr>
        <w:spacing w:line="240" w:lineRule="auto"/>
        <w:rPr>
          <w:rFonts w:ascii="Arial" w:eastAsia="Arial" w:hAnsi="Arial" w:cs="Arial"/>
          <w:color w:val="000000"/>
        </w:rPr>
      </w:pPr>
    </w:p>
    <w:p w14:paraId="0000004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4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176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9"/>
    <w:rsid w:val="001066D3"/>
    <w:rsid w:val="002835F6"/>
    <w:rsid w:val="00617699"/>
    <w:rsid w:val="00B256F7"/>
    <w:rsid w:val="00BC3587"/>
    <w:rsid w:val="00D7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72CB"/>
  <w15:docId w15:val="{AF9A5877-EF3A-4BBB-BAA4-9F80B45C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310">
      <w:bodyDiv w:val="1"/>
      <w:marLeft w:val="0"/>
      <w:marRight w:val="0"/>
      <w:marTop w:val="0"/>
      <w:marBottom w:val="0"/>
      <w:divBdr>
        <w:top w:val="none" w:sz="0" w:space="0" w:color="auto"/>
        <w:left w:val="none" w:sz="0" w:space="0" w:color="auto"/>
        <w:bottom w:val="none" w:sz="0" w:space="0" w:color="auto"/>
        <w:right w:val="none" w:sz="0" w:space="0" w:color="auto"/>
      </w:divBdr>
    </w:div>
    <w:div w:id="1135299539">
      <w:bodyDiv w:val="1"/>
      <w:marLeft w:val="0"/>
      <w:marRight w:val="0"/>
      <w:marTop w:val="0"/>
      <w:marBottom w:val="0"/>
      <w:divBdr>
        <w:top w:val="none" w:sz="0" w:space="0" w:color="auto"/>
        <w:left w:val="none" w:sz="0" w:space="0" w:color="auto"/>
        <w:bottom w:val="none" w:sz="0" w:space="0" w:color="auto"/>
        <w:right w:val="none" w:sz="0" w:space="0" w:color="auto"/>
      </w:divBdr>
    </w:div>
    <w:div w:id="1341278823">
      <w:bodyDiv w:val="1"/>
      <w:marLeft w:val="0"/>
      <w:marRight w:val="0"/>
      <w:marTop w:val="0"/>
      <w:marBottom w:val="0"/>
      <w:divBdr>
        <w:top w:val="none" w:sz="0" w:space="0" w:color="auto"/>
        <w:left w:val="none" w:sz="0" w:space="0" w:color="auto"/>
        <w:bottom w:val="none" w:sz="0" w:space="0" w:color="auto"/>
        <w:right w:val="none" w:sz="0" w:space="0" w:color="auto"/>
      </w:divBdr>
      <w:divsChild>
        <w:div w:id="461774059">
          <w:marLeft w:val="-225"/>
          <w:marRight w:val="-225"/>
          <w:marTop w:val="0"/>
          <w:marBottom w:val="0"/>
          <w:divBdr>
            <w:top w:val="none" w:sz="0" w:space="0" w:color="auto"/>
            <w:left w:val="none" w:sz="0" w:space="0" w:color="auto"/>
            <w:bottom w:val="none" w:sz="0" w:space="0" w:color="auto"/>
            <w:right w:val="none" w:sz="0" w:space="0" w:color="auto"/>
          </w:divBdr>
        </w:div>
      </w:divsChild>
    </w:div>
    <w:div w:id="134309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AN+QWR0lNB5263f6LwsQL/Dkw==">AMUW2mUYZbSxK2+OSutHvLjj8unBZSskumw+JV5uhDdqBd53yqY280gLyzTBgh7mz6jKfELOx/C15RV2k2evDWdzithTGLfKQgMFP2cLxbjsX5E+03x3eLYm/MO5fwJTzVGNuIqltvKCVU3AOxdyRwZ2O65Z2KMfoSI0ZQ2tK//XDoD58Bj6HrSYOCc0rc5aH1xDuCu+kk0G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2021-08-23T09:26:00Z</dcterms:created>
  <dcterms:modified xsi:type="dcterms:W3CDTF">2021-08-23T09:26:00Z</dcterms:modified>
</cp:coreProperties>
</file>