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Trustees Resolution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Appointment of Advisors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line="240" w:lineRule="auto"/>
        <w:ind w:left="0" w:firstLine="0"/>
        <w:rPr/>
      </w:pPr>
      <w:r w:rsidDel="00000000" w:rsidR="00000000" w:rsidRPr="00000000">
        <w:rPr>
          <w:rtl w:val="0"/>
        </w:rPr>
        <w:t xml:space="preserve">Ivor Christian Gordon of Flat 1, 300 Burton Road, Manchester, M20 2NB and Huw William Gordon of Harepath Farm, Burbage, Marlborough, SN8 3BT and Claire Louise Drew of 109 </w:t>
      </w:r>
      <w:r w:rsidDel="00000000" w:rsidR="00000000" w:rsidRPr="00000000">
        <w:rPr>
          <w:sz w:val="21"/>
          <w:szCs w:val="21"/>
          <w:highlight w:val="white"/>
          <w:rtl w:val="0"/>
        </w:rPr>
        <w:t xml:space="preserve">Church Road, Laverstock, Salisbury </w:t>
      </w:r>
      <w:r w:rsidDel="00000000" w:rsidR="00000000" w:rsidRPr="00000000">
        <w:rPr>
          <w:sz w:val="21"/>
          <w:szCs w:val="21"/>
          <w:highlight w:val="white"/>
          <w:rtl w:val="0"/>
        </w:rPr>
        <w:t xml:space="preserve">SP1 1RB</w:t>
      </w:r>
      <w:r w:rsidDel="00000000" w:rsidR="00000000" w:rsidRPr="00000000">
        <w:rPr>
          <w:rtl w:val="0"/>
        </w:rPr>
        <w:t xml:space="preserve"> and Matthew Andrew Grigsby of Flat 3, </w:t>
      </w:r>
      <w:r w:rsidDel="00000000" w:rsidR="00000000" w:rsidRPr="00000000">
        <w:rPr>
          <w:sz w:val="21"/>
          <w:szCs w:val="21"/>
          <w:highlight w:val="white"/>
          <w:rtl w:val="0"/>
        </w:rPr>
        <w:t xml:space="preserve">Peel Moat Road, Stockport, </w:t>
      </w:r>
      <w:r w:rsidDel="00000000" w:rsidR="00000000" w:rsidRPr="00000000">
        <w:rPr>
          <w:sz w:val="21"/>
          <w:szCs w:val="21"/>
          <w:highlight w:val="white"/>
          <w:rtl w:val="0"/>
        </w:rPr>
        <w:t xml:space="preserve">SK4 4PH</w:t>
      </w:r>
      <w:r w:rsidDel="00000000" w:rsidR="00000000" w:rsidRPr="00000000">
        <w:rPr>
          <w:rtl w:val="0"/>
        </w:rPr>
        <w:t xml:space="preserve"> (in this Deed called the "Trustees”)</w:t>
      </w:r>
    </w:p>
    <w:p w:rsidR="00000000" w:rsidDel="00000000" w:rsidP="00000000" w:rsidRDefault="00000000" w:rsidRPr="00000000" w14:paraId="00000006">
      <w:pPr>
        <w:spacing w:after="240" w:line="240" w:lineRule="auto"/>
        <w:ind w:left="0" w:firstLine="0"/>
        <w:rPr/>
      </w:pPr>
      <w:r w:rsidDel="00000000" w:rsidR="00000000" w:rsidRPr="00000000">
        <w:rPr>
          <w:rtl w:val="0"/>
        </w:rPr>
        <w:t xml:space="preserve">Whereas Rule 5.3 provides that “Where the Trustees appoint a person or firm under Rule 5.2, the Trustees shall be entitled to pass a Resolution to disapply the requirements as an Investment Regulated Pension Scheme as defined by the Act. Where the Trustees disapply the requirements that fall within the meaning of an Investment Regulated Pension Scheme, they shall not be entitled to rely on Rule 3.1.</w:t>
      </w:r>
    </w:p>
    <w:p w:rsidR="00000000" w:rsidDel="00000000" w:rsidP="00000000" w:rsidRDefault="00000000" w:rsidRPr="00000000" w14:paraId="00000007">
      <w:pPr>
        <w:spacing w:after="240" w:line="240" w:lineRule="auto"/>
        <w:ind w:left="0" w:firstLine="0"/>
        <w:rPr/>
      </w:pPr>
      <w:r w:rsidDel="00000000" w:rsidR="00000000" w:rsidRPr="00000000">
        <w:rPr>
          <w:rtl w:val="0"/>
        </w:rPr>
        <w:t xml:space="preserve">The Trustees wish to appoint an advisor under Rule 5.2  in accordance with Section 47 of Pensions Act 1995</w:t>
      </w:r>
    </w:p>
    <w:p w:rsidR="00000000" w:rsidDel="00000000" w:rsidP="00000000" w:rsidRDefault="00000000" w:rsidRPr="00000000" w14:paraId="00000008">
      <w:pPr>
        <w:spacing w:after="240" w:line="240" w:lineRule="auto"/>
        <w:ind w:left="0" w:firstLine="0"/>
        <w:rPr/>
      </w:pPr>
      <w:r w:rsidDel="00000000" w:rsidR="00000000" w:rsidRPr="00000000">
        <w:rPr>
          <w:rtl w:val="0"/>
        </w:rPr>
        <w:t xml:space="preserve">The Trustees jointly resolve that:</w:t>
      </w:r>
    </w:p>
    <w:p w:rsidR="00000000" w:rsidDel="00000000" w:rsidP="00000000" w:rsidRDefault="00000000" w:rsidRPr="00000000" w14:paraId="00000009">
      <w:pPr>
        <w:spacing w:after="240" w:line="240" w:lineRule="auto"/>
        <w:ind w:left="0" w:firstLine="0"/>
        <w:rPr/>
      </w:pPr>
      <w:r w:rsidDel="00000000" w:rsidR="00000000" w:rsidRPr="00000000">
        <w:rPr>
          <w:rtl w:val="0"/>
        </w:rPr>
        <w:t xml:space="preserve">To the extent required by Section 47 of the Pensions Act 1995 (‘‘the Act’’) and Regulation 5 of the Occupational Pension Schemes (Scheme Administration) Regulations 1996, or any modifications thereof, as trustees of the Scheme (‘‘the Trustees’’) appoint St. James’s Place as a Fund Manager in relation to the proportion of the Scheme’s assets entrusted to St. James’s Place from time to time.</w:t>
      </w:r>
    </w:p>
    <w:p w:rsidR="00000000" w:rsidDel="00000000" w:rsidP="00000000" w:rsidRDefault="00000000" w:rsidRPr="00000000" w14:paraId="0000000A">
      <w:pPr>
        <w:spacing w:after="240" w:line="240" w:lineRule="auto"/>
        <w:ind w:left="0" w:firstLine="0"/>
        <w:rPr/>
      </w:pPr>
      <w:r w:rsidDel="00000000" w:rsidR="00000000" w:rsidRPr="00000000">
        <w:rPr>
          <w:rtl w:val="0"/>
        </w:rPr>
        <w:t xml:space="preserve">The effective date of such an appointment is the commencement date of the Plan and St. James’s Place will report to, and take instructions from, the Trustees jointly and severally in this Resolution.</w:t>
      </w:r>
    </w:p>
    <w:p w:rsidR="00000000" w:rsidDel="00000000" w:rsidP="00000000" w:rsidRDefault="00000000" w:rsidRPr="00000000" w14:paraId="0000000B">
      <w:pPr>
        <w:spacing w:after="240" w:line="240" w:lineRule="auto"/>
        <w:ind w:left="720" w:firstLine="0"/>
        <w:rPr/>
      </w:pPr>
      <w:r w:rsidDel="00000000" w:rsidR="00000000" w:rsidRPr="00000000">
        <w:rPr>
          <w:rtl w:val="0"/>
        </w:rPr>
      </w:r>
    </w:p>
    <w:p w:rsidR="00000000" w:rsidDel="00000000" w:rsidP="00000000" w:rsidRDefault="00000000" w:rsidRPr="00000000" w14:paraId="0000000C">
      <w:pPr>
        <w:spacing w:after="240" w:line="240" w:lineRule="auto"/>
        <w:ind w:left="720" w:firstLine="0"/>
        <w:rPr/>
      </w:pPr>
      <w:r w:rsidDel="00000000" w:rsidR="00000000" w:rsidRPr="00000000">
        <w:rPr>
          <w:rtl w:val="0"/>
        </w:rPr>
        <w:t xml:space="preserve">Signed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240" w:line="240" w:lineRule="auto"/>
        <w:ind w:left="720" w:firstLine="0"/>
        <w:rPr/>
      </w:pPr>
      <w:r w:rsidDel="00000000" w:rsidR="00000000" w:rsidRPr="00000000">
        <w:rPr>
          <w:b w:val="1"/>
          <w:rtl w:val="0"/>
        </w:rPr>
        <w:t xml:space="preserve">Ivor Christian Gordon</w:t>
        <w:tab/>
        <w:tab/>
        <w:tab/>
        <w:tab/>
        <w:t xml:space="preserve">Huw William Gordon</w:t>
      </w:r>
      <w:r w:rsidDel="00000000" w:rsidR="00000000" w:rsidRPr="00000000">
        <w:rPr>
          <w:rtl w:val="0"/>
        </w:rPr>
        <w:t xml:space="preserve"> </w:t>
      </w:r>
    </w:p>
    <w:p w:rsidR="00000000" w:rsidDel="00000000" w:rsidP="00000000" w:rsidRDefault="00000000" w:rsidRPr="00000000" w14:paraId="0000000F">
      <w:pPr>
        <w:spacing w:after="240" w:line="240" w:lineRule="auto"/>
        <w:ind w:left="720" w:firstLine="0"/>
        <w:rPr/>
      </w:pPr>
      <w:r w:rsidDel="00000000" w:rsidR="00000000" w:rsidRPr="00000000">
        <w:rPr>
          <w:rtl w:val="0"/>
        </w:rPr>
      </w:r>
    </w:p>
    <w:p w:rsidR="00000000" w:rsidDel="00000000" w:rsidP="00000000" w:rsidRDefault="00000000" w:rsidRPr="00000000" w14:paraId="00000010">
      <w:pPr>
        <w:spacing w:after="240" w:line="240" w:lineRule="auto"/>
        <w:ind w:left="720" w:firstLine="0"/>
        <w:rPr/>
      </w:pPr>
      <w:r w:rsidDel="00000000" w:rsidR="00000000" w:rsidRPr="00000000">
        <w:rPr>
          <w:rtl w:val="0"/>
        </w:rPr>
      </w:r>
    </w:p>
    <w:p w:rsidR="00000000" w:rsidDel="00000000" w:rsidP="00000000" w:rsidRDefault="00000000" w:rsidRPr="00000000" w14:paraId="00000011">
      <w:pPr>
        <w:spacing w:after="240" w:line="240" w:lineRule="auto"/>
        <w:ind w:left="720" w:firstLine="0"/>
        <w:rPr/>
      </w:pPr>
      <w:r w:rsidDel="00000000" w:rsidR="00000000" w:rsidRPr="00000000">
        <w:rPr>
          <w:b w:val="1"/>
          <w:rtl w:val="0"/>
        </w:rPr>
        <w:t xml:space="preserve">Claire Louise Grigsby </w:t>
        <w:tab/>
        <w:tab/>
        <w:tab/>
        <w:tab/>
        <w:t xml:space="preserve">Matthew Andrew Grigsby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O7dOt2ZdVfWmo+c7mBfl5t9Z1g==">AMUW2mVCH+RqugPA9v6W06czGKXnu90vdskU11stA1z2NUTvAxqrKuz/K+E/qTMLAnurJ3hXt9WYaIxEjLXL/2oHJRsSUseFoJDE7l4+uJcBjv4VOfUoXUk=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