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7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relating to</w:t>
      </w:r>
    </w:p>
    <w:p w:rsidR="00000000" w:rsidDel="00000000" w:rsidP="00000000" w:rsidRDefault="00000000" w:rsidRPr="00000000" w14:paraId="00000004">
      <w:pPr>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KDP MEDIA SSAS</w:t>
      </w:r>
    </w:p>
    <w:p w:rsidR="00000000" w:rsidDel="00000000" w:rsidP="00000000" w:rsidRDefault="00000000" w:rsidRPr="00000000" w14:paraId="00000005">
      <w:pPr>
        <w:spacing w:line="240" w:lineRule="auto"/>
        <w:jc w:val="center"/>
        <w:rPr>
          <w:rFonts w:ascii="Arial" w:cs="Arial" w:eastAsia="Arial" w:hAnsi="Arial"/>
          <w:b w:val="1"/>
          <w:color w:val="0b0c0c"/>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TRUST DEED is made on</w:t>
        <w:br w:type="textWrapping"/>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b w:val="1"/>
          <w:color w:val="0b0c0c"/>
          <w:rtl w:val="0"/>
        </w:rPr>
        <w:t xml:space="preserve">KDP MEDIA SSAS </w:t>
      </w:r>
      <w:r w:rsidDel="00000000" w:rsidR="00000000" w:rsidRPr="00000000">
        <w:rPr>
          <w:rFonts w:ascii="Arial" w:cs="Arial" w:eastAsia="Arial" w:hAnsi="Arial"/>
          <w:color w:val="000000"/>
          <w:rtl w:val="0"/>
        </w:rPr>
        <w:t xml:space="preserve">whose registration number is</w:t>
      </w:r>
      <w:r w:rsidDel="00000000" w:rsidR="00000000" w:rsidRPr="00000000">
        <w:rPr>
          <w:rFonts w:ascii="Arial" w:cs="Arial" w:eastAsia="Arial" w:hAnsi="Arial"/>
          <w:color w:val="0b0c0c"/>
          <w:rtl w:val="0"/>
        </w:rPr>
        <w:t xml:space="preserve"> </w:t>
      </w:r>
      <w:r w:rsidDel="00000000" w:rsidR="00000000" w:rsidRPr="00000000">
        <w:rPr>
          <w:rFonts w:ascii="Arial" w:cs="Arial" w:eastAsia="Arial" w:hAnsi="Arial"/>
          <w:b w:val="1"/>
          <w:color w:val="222222"/>
          <w:sz w:val="20"/>
          <w:szCs w:val="20"/>
          <w:rtl w:val="0"/>
        </w:rPr>
        <w:t xml:space="preserve">10881307</w:t>
      </w:r>
      <w:r w:rsidDel="00000000" w:rsidR="00000000" w:rsidRPr="00000000">
        <w:rPr>
          <w:rFonts w:ascii="Arial" w:cs="Arial" w:eastAsia="Arial" w:hAnsi="Arial"/>
          <w:b w:val="1"/>
          <w:color w:val="0b0c0c"/>
          <w:rtl w:val="0"/>
        </w:rPr>
        <w:t xml:space="preserve"> </w:t>
      </w:r>
      <w:r w:rsidDel="00000000" w:rsidR="00000000" w:rsidRPr="00000000">
        <w:rPr>
          <w:rFonts w:ascii="Arial" w:cs="Arial" w:eastAsia="Arial" w:hAnsi="Arial"/>
          <w:color w:val="000000"/>
          <w:rtl w:val="0"/>
        </w:rPr>
        <w:t xml:space="preserve">and whose registered office is situate</w:t>
      </w:r>
      <w:r w:rsidDel="00000000" w:rsidR="00000000" w:rsidRPr="00000000">
        <w:rPr>
          <w:rFonts w:ascii="Arial" w:cs="Arial" w:eastAsia="Arial" w:hAnsi="Arial"/>
          <w:rtl w:val="0"/>
        </w:rPr>
        <w:t xml:space="preserve"> at </w:t>
      </w:r>
      <w:r w:rsidDel="00000000" w:rsidR="00000000" w:rsidRPr="00000000">
        <w:rPr>
          <w:rFonts w:ascii="Arial" w:cs="Arial" w:eastAsia="Arial" w:hAnsi="Arial"/>
          <w:rtl w:val="0"/>
        </w:rPr>
        <w:t xml:space="preserve">Riviera Residential Lettings, Abbey Road, Torquay, United Kingdom, TQ2 5NQ</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1"/>
          <w:rtl w:val="0"/>
        </w:rPr>
        <w:t xml:space="preserve">"Empl</w:t>
      </w:r>
      <w:r w:rsidDel="00000000" w:rsidR="00000000" w:rsidRPr="00000000">
        <w:rPr>
          <w:rFonts w:ascii="Arial" w:cs="Arial" w:eastAsia="Arial" w:hAnsi="Arial"/>
          <w:b w:val="1"/>
          <w:color w:val="000000"/>
          <w:rtl w:val="0"/>
        </w:rPr>
        <w:t xml:space="preserve">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2. </w:t>
      </w:r>
      <w:r w:rsidDel="00000000" w:rsidR="00000000" w:rsidRPr="00000000">
        <w:rPr>
          <w:rFonts w:ascii="Arial" w:cs="Arial" w:eastAsia="Arial" w:hAnsi="Arial"/>
          <w:b w:val="1"/>
          <w:color w:val="000000"/>
          <w:rtl w:val="0"/>
        </w:rPr>
        <w:t xml:space="preserve">Karl Dennar Pedersen</w:t>
      </w:r>
      <w:r w:rsidDel="00000000" w:rsidR="00000000" w:rsidRPr="00000000">
        <w:rPr>
          <w:rFonts w:ascii="Arial" w:cs="Arial" w:eastAsia="Arial" w:hAnsi="Arial"/>
          <w:rtl w:val="0"/>
        </w:rPr>
        <w:t xml:space="preserve"> of Highview, Forches Hill, Stokeinteighead, Newton Abbot, TQ12 4QX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Trustee</w:t>
      </w:r>
      <w:r w:rsidDel="00000000" w:rsidR="00000000" w:rsidRPr="00000000">
        <w:rPr>
          <w:rFonts w:ascii="Arial" w:cs="Arial" w:eastAsia="Arial" w:hAnsi="Arial"/>
          <w:color w:val="000000"/>
          <w:rtl w:val="0"/>
        </w:rPr>
        <w:t xml:space="preserve">").</w:t>
        <w:br w:type="textWrapping"/>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The Employer wishes to establish the </w:t>
      </w:r>
      <w:r w:rsidDel="00000000" w:rsidR="00000000" w:rsidRPr="00000000">
        <w:rPr>
          <w:rFonts w:ascii="Arial" w:cs="Arial" w:eastAsia="Arial" w:hAnsi="Arial"/>
          <w:b w:val="1"/>
          <w:color w:val="222222"/>
          <w:rtl w:val="0"/>
        </w:rPr>
        <w:t xml:space="preserve">KDP MEDIA SSAS</w:t>
      </w:r>
      <w:r w:rsidDel="00000000" w:rsidR="00000000" w:rsidRPr="00000000">
        <w:rPr>
          <w:rFonts w:ascii="Arial" w:cs="Arial" w:eastAsia="Arial" w:hAnsi="Arial"/>
          <w:color w:val="000000"/>
          <w:rtl w:val="0"/>
        </w:rPr>
        <w:t xml:space="preserve"> (Small Self- Administered Pension Scheme)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br w:type="textWrapping"/>
        <w:t xml:space="preserve">(B) 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br w:type="textWrapping"/>
      </w:r>
      <w:r w:rsidDel="00000000" w:rsidR="00000000" w:rsidRPr="00000000">
        <w:rPr>
          <w:rFonts w:ascii="Arial" w:cs="Arial" w:eastAsia="Arial" w:hAnsi="Arial"/>
          <w:b w:val="1"/>
          <w:color w:val="000000"/>
          <w:rtl w:val="0"/>
        </w:rPr>
        <w:t xml:space="preserve">OPERATIVE PROVISIONS: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The Employer hereby establishes the SSAS with effect on and from the date of this deed and appoints the Trustees as the first trustees of the SSAS.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 The SSAS is governed by the rules scheduled to this deed.</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 The Trustees have agreed to be trustees of the SSAS.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4 The Employer is the first principal employer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5 The SSAS is (and will continue to be) a money purchase scheme, within the meaning of section 181(1) of the Pension Schemes Act 1993.</w:t>
      </w: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000000"/>
          <w:rtl w:val="0"/>
        </w:rPr>
        <w:br w:type="textWrapping"/>
        <w:t xml:space="preserve">6 No person has any right to enforce any provision of this deed and the rules attached to this deed by virtue only of the Contracts (Rights of Third Parties) Act 1999.</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70" w:line="240" w:lineRule="auto"/>
        <w:jc w:val="both"/>
        <w:rPr>
          <w:rFonts w:ascii="Arial" w:cs="Arial" w:eastAsia="Arial" w:hAnsi="Arial"/>
        </w:rPr>
      </w:pPr>
      <w:r w:rsidDel="00000000" w:rsidR="00000000" w:rsidRPr="00000000">
        <w:rPr>
          <w:rFonts w:ascii="Arial" w:cs="Arial" w:eastAsia="Arial" w:hAnsi="Arial"/>
          <w:color w:val="000000"/>
          <w:rtl w:val="0"/>
        </w:rPr>
        <w:t xml:space="preserve">7 This deed and the rules attached to this deed are governed by and interpreted according to the laws of England and Wales. The parties to this deed submit to the exclusive jurisdiction of the courts of England and Wales</w:t>
      </w:r>
      <w:r w:rsidDel="00000000" w:rsidR="00000000" w:rsidRPr="00000000">
        <w:rPr>
          <w:rFonts w:ascii="Arial" w:cs="Arial" w:eastAsia="Arial" w:hAnsi="Arial"/>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70" w:line="240" w:lineRule="auto"/>
        <w:jc w:val="both"/>
        <w:rPr>
          <w:rFonts w:ascii="Arial" w:cs="Arial" w:eastAsia="Arial" w:hAnsi="Arial"/>
        </w:rPr>
      </w:pPr>
      <w:r w:rsidDel="00000000" w:rsidR="00000000" w:rsidRPr="00000000">
        <w:rPr>
          <w:rFonts w:ascii="Arial" w:cs="Arial" w:eastAsia="Arial" w:hAnsi="Arial"/>
          <w:rtl w:val="0"/>
        </w:rPr>
        <w:t xml:space="preserve">8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70" w:line="240" w:lineRule="auto"/>
        <w:jc w:val="both"/>
        <w:rPr>
          <w:rFonts w:ascii="Arial" w:cs="Arial" w:eastAsia="Arial" w:hAnsi="Arial"/>
        </w:rPr>
      </w:pPr>
      <w:r w:rsidDel="00000000" w:rsidR="00000000" w:rsidRPr="00000000">
        <w:rPr>
          <w:rFonts w:ascii="Arial" w:cs="Arial" w:eastAsia="Arial" w:hAnsi="Arial"/>
          <w:rtl w:val="0"/>
        </w:rPr>
        <w:t xml:space="preserve">9.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70" w:line="240" w:lineRule="auto"/>
        <w:jc w:val="both"/>
        <w:rPr>
          <w:rFonts w:ascii="Arial" w:cs="Arial" w:eastAsia="Arial" w:hAnsi="Arial"/>
          <w:color w:val="000000"/>
        </w:rPr>
      </w:pPr>
      <w:r w:rsidDel="00000000" w:rsidR="00000000" w:rsidRPr="00000000">
        <w:rPr>
          <w:rFonts w:ascii="Arial" w:cs="Arial" w:eastAsia="Arial" w:hAnsi="Arial"/>
          <w:rtl w:val="0"/>
        </w:rPr>
        <w:t xml:space="preserve">10. </w:t>
      </w:r>
      <w:r w:rsidDel="00000000" w:rsidR="00000000" w:rsidRPr="00000000">
        <w:rPr>
          <w:rFonts w:ascii="Arial" w:cs="Arial" w:eastAsia="Arial" w:hAnsi="Arial"/>
          <w:color w:val="000000"/>
          <w:rtl w:val="0"/>
        </w:rPr>
        <w:t xml:space="preserve">Executed as a deed and delivered on the date shown at the beginning of this deed.</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EXECUTED as a Deed b</w:t>
      </w:r>
      <w:r w:rsidDel="00000000" w:rsidR="00000000" w:rsidRPr="00000000">
        <w:rPr>
          <w:rFonts w:ascii="Arial" w:cs="Arial" w:eastAsia="Arial" w:hAnsi="Arial"/>
          <w:rtl w:val="0"/>
        </w:rPr>
        <w:t xml:space="preserve">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KDP MEDIA LTD</w:t>
      </w:r>
      <w:r w:rsidDel="00000000" w:rsidR="00000000" w:rsidRPr="00000000">
        <w:rPr>
          <w:rFonts w:ascii="Arial" w:cs="Arial" w:eastAsia="Arial" w:hAnsi="Arial"/>
          <w:color w:val="0b0c0c"/>
          <w:rtl w:val="0"/>
        </w:rPr>
        <w:t xml:space="preserve"> </w:t>
      </w:r>
      <w:r w:rsidDel="00000000" w:rsidR="00000000" w:rsidRPr="00000000">
        <w:rPr>
          <w:rFonts w:ascii="Arial" w:cs="Arial" w:eastAsia="Arial" w:hAnsi="Arial"/>
          <w:color w:val="000000"/>
          <w:rtl w:val="0"/>
        </w:rPr>
        <w:t xml:space="preserve">acting by</w:t>
        <w:br w:type="textWrapping"/>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br w:type="textWrapping"/>
        <w:t xml:space="preserve">Signature: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Director</w:t>
        <w:br w:type="textWrapping"/>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Witnessed in the presence of:</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as a Deed by </w:t>
        <w:br w:type="textWrapping"/>
        <w:br w:type="textWrapping"/>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b w:val="1"/>
          <w:highlight w:val="white"/>
        </w:rPr>
      </w:pPr>
      <w:r w:rsidDel="00000000" w:rsidR="00000000" w:rsidRPr="00000000">
        <w:rPr>
          <w:rFonts w:ascii="Arial" w:cs="Arial" w:eastAsia="Arial" w:hAnsi="Arial"/>
          <w:color w:val="000000"/>
          <w:rtl w:val="0"/>
        </w:rPr>
        <w:br w:type="textWrapping"/>
        <w:t xml:space="preserve">Signature:</w:t>
        <w:br w:type="textWrapping"/>
      </w:r>
      <w:r w:rsidDel="00000000" w:rsidR="00000000" w:rsidRPr="00000000">
        <w:rPr>
          <w:rFonts w:ascii="Arial" w:cs="Arial" w:eastAsia="Arial" w:hAnsi="Arial"/>
          <w:b w:val="1"/>
          <w:highlight w:val="white"/>
          <w:rtl w:val="0"/>
        </w:rPr>
        <w:t xml:space="preserve">Karl Dennar Pedersen</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TRUSTEE</w:t>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Witnessed in the presence of:</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7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7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THE SCHEDULE - RULES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7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CONTENTS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RULE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GOVERNANCE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 APPOINTMENT AND REMOVAL OF TRUSTEES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 INVESTMENT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4 POWERS OF TRUSTEES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5 HELP FOR TRUSTEES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6 PROCEEDINGS OF TRUSTEES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7 DUTIES OF TRUSTEES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8 LIABILITY OF TRUSTEES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9 FEES OF TRUSTEES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10 COSTS OF THE SSAS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11 SCHEME ADMINISTRATOR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12 EMPLOYERS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13 AMENDMENT</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14 ADMISSION TO MEMBERSHIP</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15 EVIDENCE AND INFORMATION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16 CONTRIBUTIONS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17 MULTIPLE INDIVIDUAL FUNDS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18 BENEFITS FOR A MEMBER</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19 DEATH BENEFITS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20 DRAWDOWN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21 PAYMENT OF LUMP SUM DEATH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22 REALLOCATION TO UNCONNECTED MEMBERS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23 TRANSFERS OF BENEFITS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24 PAYMENT OF BENEFIT</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25 OVERPAYMENT OF BENEFIT</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26 DEDUCTION OF TAX</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27 INALIENABILITY</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28 APPLICATION OF THE GENERAL FUND</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29 PRESERVATION</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30 PENSION SHARING</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31 BUYING-OUT BENEFITS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32 WINDING-UP</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33 NOTICES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34 DEFINITIONS AND INTERPRETATION</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7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THE RULES</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 GOVERNANCE</w:t>
      </w:r>
      <w:r w:rsidDel="00000000" w:rsidR="00000000" w:rsidRPr="00000000">
        <w:rPr>
          <w:rtl w:val="0"/>
        </w:rPr>
      </w:r>
    </w:p>
    <w:p w:rsidR="00000000" w:rsidDel="00000000" w:rsidP="00000000" w:rsidRDefault="00000000" w:rsidRPr="00000000" w14:paraId="0000006A">
      <w:pPr>
        <w:numPr>
          <w:ilvl w:val="1"/>
          <w:numId w:val="1"/>
        </w:numPr>
        <w:pBdr>
          <w:top w:space="0" w:sz="0" w:val="nil"/>
          <w:left w:space="0" w:sz="0" w:val="nil"/>
          <w:bottom w:space="0" w:sz="0" w:val="nil"/>
          <w:right w:space="0" w:sz="0" w:val="nil"/>
          <w:between w:space="0" w:sz="0" w:val="nil"/>
        </w:pBdr>
        <w:spacing w:line="240"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The SSAS is governed by the Rules.</w:t>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line="240"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are the Trustees of the SSAS.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1.2 The Trustees hold the Fund upon irrevocable trusts subject to the Rules.</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1.3 The Trustees may do anything expedient or necessary in relation to the Fund and for the benefit of Beneficiaries.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1.4 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1.5 A person will only have a claim, right or interest in respect of the SSAS to the extent that it arises under the Rules.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 APPOINTMENT AND REMOVAL OF TRUSTEES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2.1 The Trustees may by Resolution:</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 appoint any person to act as a new or additional Trustee; and</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2.1.2 remove any person who is a Trustee from acting as a Trustee whether or not another person is appointed as a replacement Trustee.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2.2 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70"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2.3 There is no minimum or maximum number of Trustees.</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 INVESTMENT</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3.1 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3.1.1 any policy from or contract with an insurance company in connection with the provision of pension, lump sum or any other similar benefits;</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3.1.2 any interest in land or property (including commercial and residential land or property);</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3.1.3 any units, unit trusts or mutual funds or in any other common investment funds or securitised issues or in any other form of collective investment;</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3.1.4 the purchase of or subscription for or in underwriting, sub-underwriting or guaranteeing the subscription of any stocks, shares, debenture stocks or other investments;</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3.1.5 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3.1.6 any bank or building society account;</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3.1.7 any property or right or interest of any description and in any asset whether tangible or not and whether moveable or not; and</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3.1.8 the insurance of any assets of the Fund against any risks.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 The Trustees may also:</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3.2.1 lend monies to, and borrow or raise monies from, any person for such purposes and upon such security and subject to such terms as they consider fit; and</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3.2.2 sell, lend, lease, license, surrender, assign, convert, repair, alter, improve, maintain, develop, demolish, vary or transpose any assets of the Fund.</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1440" w:hanging="731"/>
        <w:rPr>
          <w:rFonts w:ascii="Arial" w:cs="Arial" w:eastAsia="Arial" w:hAnsi="Arial"/>
          <w:color w:val="000000"/>
        </w:rPr>
      </w:pPr>
      <w:r w:rsidDel="00000000" w:rsidR="00000000" w:rsidRPr="00000000">
        <w:rPr>
          <w:rFonts w:ascii="Arial" w:cs="Arial" w:eastAsia="Arial" w:hAnsi="Arial"/>
          <w:color w:val="000000"/>
          <w:rtl w:val="0"/>
        </w:rPr>
        <w:t xml:space="preserve">3.3 The Trustees may exercise any powers under this Rule 3:</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1429"/>
        <w:rPr>
          <w:rFonts w:ascii="Arial" w:cs="Arial" w:eastAsia="Arial" w:hAnsi="Arial"/>
          <w:color w:val="000000"/>
        </w:rPr>
      </w:pPr>
      <w:r w:rsidDel="00000000" w:rsidR="00000000" w:rsidRPr="00000000">
        <w:rPr>
          <w:rFonts w:ascii="Arial" w:cs="Arial" w:eastAsia="Arial" w:hAnsi="Arial"/>
          <w:color w:val="000000"/>
          <w:rtl w:val="0"/>
        </w:rPr>
        <w:t xml:space="preserve">3.3.1 alone or jointly with the trustees of any other pension scheme or with any other person;</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709" w:firstLine="720"/>
        <w:rPr>
          <w:rFonts w:ascii="Arial" w:cs="Arial" w:eastAsia="Arial" w:hAnsi="Arial"/>
          <w:color w:val="000000"/>
        </w:rPr>
      </w:pPr>
      <w:r w:rsidDel="00000000" w:rsidR="00000000" w:rsidRPr="00000000">
        <w:rPr>
          <w:rFonts w:ascii="Arial" w:cs="Arial" w:eastAsia="Arial" w:hAnsi="Arial"/>
          <w:color w:val="000000"/>
          <w:rtl w:val="0"/>
        </w:rPr>
        <w:t xml:space="preserve">3.3.2 whether or not the exercise of any such power:</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(a) produces interest or dividends or any other form of income;</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involves a wasting or depreciating asset or any interest in an asset which is reversionary or limited in any other way;</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(c) involves any liability on the Trustees or the Fund;</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270"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3.3.3 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4 POWERS OF TRUSTEES</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4.1 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4.2 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4.3 The Trustees may operate a bank or building society account or delegate this to a third party.</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4.4 The Trustees may accept or renounce gifts, donations or bequests to the SSAS.</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5 HELP FOR TRUSTEES</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5.1 The Trustees may:</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5.1.1 obtain professional advice and services;</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5.1.2 employ and obtain services from any person or Participating Employer;</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5.1.3 obtain services from an employee of a Participating Employer, with the agreement of that Participating Employer; and</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5.1.4 appoint and obtain services from any investment manager, nominee, custodian, sub-custodian or other person concerned with the management or custody of assets.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5.2 Where required any appointment of an adviser or delegate must comply with the requirements of section 47 of the Pensions Act 1995.</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 PROCEEDINGS OF TRUSTEES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6.1 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6.2 The Trustees can only make decisions by unanimous agreement.</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6.3 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7 DUTIES OF TRUSTEES</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7.1 The Trustees must keep such books and records as may be required:</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7.1.1 for the proper administration and management of the SSAS; or</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7.1.2 by section 49(2) of the Pensions Act 1995.</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7.2 The Trustees may at any time, and must if required by law, arrange for a statement of accounts in relation to the Fund to be prepared and audited.</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8 LIABILITY OF TRUSTEES</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8.1 Subject to sections 33 and 34 of the Pensions Act 1995 and, if relevant, to section 232 of the Companies Act 2006, the Trustees will not be liable in any manner whatsoever except:</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8.1.1 in relation to the consequences of their own fraudulent or dishonest conduct or their own wilful neglect or default; and</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8.1.2 that any professional trustee will be liable for the consequences of their or its negligence.</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8.2 The Trustees will to the extent:</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8.2.1 permitted by section 256 of the Pensions Act 2004, be indemnified out of the Fund; or</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8.2.2 that the Trustees cannot be indemnified out of the Fund, be indemnified by each Participating Employer;</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9 FEES OF TRUSTEES</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9.1 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9.2 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10 COSTS OF THE SSAS</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11 SCHEME ADMINISTRATOR</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11.1 The Trustees appoint </w:t>
      </w:r>
      <w:r w:rsidDel="00000000" w:rsidR="00000000" w:rsidRPr="00000000">
        <w:rPr>
          <w:rFonts w:ascii="Arial" w:cs="Arial" w:eastAsia="Arial" w:hAnsi="Arial"/>
          <w:rtl w:val="0"/>
        </w:rPr>
        <w:t xml:space="preserve">shall appoint one or more persons</w:t>
      </w:r>
      <w:r w:rsidDel="00000000" w:rsidR="00000000" w:rsidRPr="00000000">
        <w:rPr>
          <w:rFonts w:ascii="Arial" w:cs="Arial" w:eastAsia="Arial" w:hAnsi="Arial"/>
          <w:color w:val="000000"/>
          <w:rtl w:val="0"/>
        </w:rPr>
        <w:t xml:space="preserve"> who satisfies the criteria in section 270(2) of the Act to act as the Scheme Administrator and may remove any such person from acting as the Scheme Administrator.</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11.2 The Trustees must ensure that a person who satisfies the criteria in section 270(2) of the Act is appointed as the Scheme Administrator at all times.</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11.3 A person who is the Scheme Administrator may retire from acting as the Scheme Administrator by giving three months' notice in writing to that effect to the Trustees but such retirement will not be effective until another person is appointed as the Scheme Administrator in his place or the Scheme Administrator is released from its liability by HMRC.</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11.4 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11.5 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12 EMPLOYERS</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12.1 An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shall be a Participating Employer if (and only if):</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12.1.1 it is the Principal Employer;</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12.1.2 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12.1.3 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12.2 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12.3 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12.4 If a Participating Employer:</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12.4.1 goes into liquidation or is dissolved or otherwise ceases to exist; </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12.4.2 has an administrator, an administrative receiver or the official receiver appointed in respect of any of its undertaking or assets; or</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12.4.3 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all of its powers and discretions under the Rules will vest in and be exercisable by the Trustees alone.</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12.4 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12.4.1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12.4.2 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70" w:line="240" w:lineRule="auto"/>
        <w:ind w:left="720"/>
        <w:rPr>
          <w:rFonts w:ascii="Arial" w:cs="Arial" w:eastAsia="Arial" w:hAnsi="Arial"/>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13 AMENDMENT</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13.1 The Trustees may by deed modify, add to or delete any of the Rules with retrospective immediate or future effect subject to any restrictions imposed by law.</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13.2 This power of amendment will survive the commencement of the winding up of the SSAS under Rule 32.</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14 ADMISSION TO MEMBERSHIP</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14.1 The Employer may admit as a Member:</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14.1.1 any employee or director of a Participating Employer; </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14.1.2 any spouse or dependant(s) connected with that employee or director; and</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270"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subject to any terms and conditions as the Trustees think fit.</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14.2 A Member who, by virtue of Rule 23 (Transfer of Benefits) or Rule 31 (Buying-out of Benefits) or otherwise, ceases to have any Individual Funds within the Scheme, shall cease to be a Member.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15 EVIDENCE AND INFORMATION</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color w:val="000000"/>
          <w:rtl w:val="0"/>
        </w:rPr>
        <w:t xml:space="preserve">15.1 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15.2 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16 CONTRIBUTIONS</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16.1 Subject to Rule 16.3, any person may with the consent of the Trustees contribute to the Fund in such form and amounts and at such times as the Trustees may decide.</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16.2 A contribution must be allocated to:</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16.2.1 one or more Individual Funds which relate to one or more Members, as the person who makes the contribution directs; or</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16.2.2 in the absence of any such direction, the General Fund.</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16.3 A contribution which would cause:</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16.3.1 the loss of Enhanced Protection or Fixed Protection; or</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16.3.2 any payment of Drawdown to that Member to be or treated as an </w:t>
      </w:r>
      <w:r w:rsidDel="00000000" w:rsidR="00000000" w:rsidRPr="00000000">
        <w:rPr>
          <w:rFonts w:ascii="Arial" w:cs="Arial" w:eastAsia="Arial" w:hAnsi="Arial"/>
          <w:b w:val="1"/>
          <w:i w:val="1"/>
          <w:color w:val="000000"/>
          <w:rtl w:val="0"/>
        </w:rPr>
        <w:t xml:space="preserve">unauthorised payment;</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17 MULTIPLE INDIVIDUAL FUNDS</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17.1 constitute a separate Individual Fund for the purposes of the Rules; but</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17.2 not constitute a separate arrangement for the purposes of the Act unless the Member and Trustees agree otherwise.</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270" w:line="240" w:lineRule="auto"/>
        <w:ind w:left="720"/>
        <w:rPr>
          <w:rFonts w:ascii="Arial" w:cs="Arial" w:eastAsia="Arial" w:hAnsi="Arial"/>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18 BENEFITS FOR A MEMBER</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18.1 The Trustees may at the request of a Member use some or all of an Uncrystallised Fund to:</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18.1.1 designate it as being available for the payment of Drawdown to the Member under Rule 20;</w:t>
        <w:br w:type="textWrapping"/>
        <w:t xml:space="preserve">18.1.2 pay a pension commencement lump sum; or</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18.1.3 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on such date as and at the request of the Member may select which is not before the earlier of the date on which the Member reaches his normal minimum pension age (or any protected pension age) and the ill-health condition is met.</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18.2 The Trustees will when they purchase a policy or enter into a contract under Rule 18.1.3 be discharged from all claims in respect of the Benefits to which the policy or contract relates.</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18.3 Notwithstanding Rule 18.1, the Trustees may at the request of a Member use some or all of an Uncrystallised Fund to:</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18.3.1 provide any benefit permitted by the pension rules, lump sum rule, </w:t>
      </w:r>
      <w:r w:rsidDel="00000000" w:rsidR="00000000" w:rsidRPr="00000000">
        <w:rPr>
          <w:rFonts w:ascii="Arial" w:cs="Arial" w:eastAsia="Arial" w:hAnsi="Arial"/>
          <w:b w:val="1"/>
          <w:i w:val="1"/>
          <w:color w:val="000000"/>
          <w:rtl w:val="0"/>
        </w:rPr>
        <w:t xml:space="preserve">pension death benefit rules or lump sum death benefit rule;</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18.3.2 make any other payment authorised by the Act;</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18.3.3 provide benefits of any kind other than a payment; or</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18.3.4 make (or do anything which is treated as making) an unauthorised payment</w:t>
      </w:r>
      <w:r w:rsidDel="00000000" w:rsidR="00000000" w:rsidRPr="00000000">
        <w:rPr>
          <w:rFonts w:ascii="Arial" w:cs="Arial" w:eastAsia="Arial" w:hAnsi="Arial"/>
          <w:b w:val="1"/>
          <w:i w:val="1"/>
          <w:color w:val="000000"/>
          <w:rtl w:val="0"/>
        </w:rPr>
        <w:t xml:space="preserve">.</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Provided that no unauthorised payment may be paid without the prior consent of the Scheme Administrator.</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270" w:line="240" w:lineRule="auto"/>
        <w:ind w:left="720"/>
        <w:rPr>
          <w:rFonts w:ascii="Arial" w:cs="Arial" w:eastAsia="Arial" w:hAnsi="Arial"/>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19 DEATH BENEFITS</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19.1 The Trustees must on the death of a Member use his Individual Fund in one or more of the following ways to:</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19.1.1 designate it as being available for the payment of Drawdown to one or more Dependants under Rule 20;</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19.1.2 pay lump sum death benefits under Rule 21;</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19.1.3 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19.1.4 notwithstanding Rules 19.1.1 to 19.1.3, in one or more of the ways described in Rules 18.3.1 to 18.3.4 subject to the same proviso;</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19.1.5 reallocate it under Rule 22;</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19.1.6 to the extent that it cannot be used under Rules 19.1.1 to 19.1.3, allocate it to the General Fund.</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19.2 The Trustees must on the death of a Dependant to whom the SSAS is paying Benefits use the Dependant's Individual Fund in one or more of the following ways to:</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19.2.1 designate it as being available for the payment of Drawdown to one or more other Dependants under Rule 20;</w:t>
        <w:br w:type="textWrapping"/>
        <w:t xml:space="preserve">19.2.2 pay lump sum death benefits under Rule 21;</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19.2.3 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19.2.4 notwithstanding Rules 19.2.1 to 19.2.3, in one or more of the ways described in Rules 18.3.1 to 18.3.4 subject to the same proviso;</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19.2.5 reallocate it under Rule 22;</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19.2.6 to the extent that it cannot be applied under Rules 19.2.1 to 19.2.6, allocate it to the General Fund.</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19.3 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19.4 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20 DRAWDOWN</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20.1 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20.2 The Trustees are not required to make any payment of Flexible Drawdown unless:</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20.2.1 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20.2.2 in the opinion of the Trustees, sufficient provision has been made for any appropriate deductions under Rule 26 or otherwise.</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20.3 Any declaration made to the Trustees in connection with Flexible Drawdown will be treated as made to the Scheme Administrator for the purposes of the Act.</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21 PAYMENT OF LUMP SUM DEATH BENEFITS</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21.1 Subject to Rules 21.2 and 21.3, when the Trustees pay lump sum death benefits under this Rule they must pay such benefits to one or more of the following persons:</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21.1.1 the Member's or Dependant's Relatives;</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21.1.2 on the death of a Member:</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(a) any person nominated for this purpose by the Member;</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(b) a Dependant of the Member;</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21.1.3 on the death of a Dependant:</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(a) any person nominated for this purpose by the Dependant;</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(b) another Dependant;</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21.1.4 any person with an entitlement under the Member's or Dependant's will;</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21.1.5 the Member's or Dependant's personal representatives.</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21.2 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21.3 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22 REALLOCATION TO UNCONNECTED MEMBERS</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22.1 When the Trustees reallocate all or part of an Individual Fund under this Rule they must reallocate all or such part of the Individual Fund in question to a new or another existing Individual Fund of one or more unconnected members as the Trustees think fit.</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22.2 The Trustees may for the purposes of a reallocation under Rule 22.1 admit an unconnected member as a Member.</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22.3 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23 TRANSFERS OF BENEFITS</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23.1 The Trustees may:</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23.1.1 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23.1.2 make a transfer payment which represents all or part of an Individual Fund to another registered pension scheme or to a qualifying recognised overseas pension scheme.</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23.2 The Trustees are only required to obtain the consent of the individual in question to a transfer payment under this Rule if:</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23.2.1 such transfer would prejudice Enhanced Protection or Fixed Protection;</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23.2.2 such transfer would not be a recognised transfer; or</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23.2.3 such consent is required by law.</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23.3 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23.4 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23.5 The Trustees must provide such information to such persons for the purposes of a transfer under this Rule as is required by law or they may do so as they think fit.</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24 PAYMENT OF BENEFIT</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24.1 The Trustees must pay a Benefit:</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24.1.1 by bank transfer or otherwise in monetary form; or</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24.1.2 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24.2 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25 OVERPAYMENT OF BENEFIT</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26 DEDUCTION OF TAX</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Trustees may deduct from any:</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26.1 payment (or anything treated as a payment) to any person or body:</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26.2 part of the Fund to which a payment (or anything treated as a payment) relates;</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270"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26.3 reallocation under Rule 22 or allocation to the General Fund; </w:t>
        <w:br w:type="textWrapping"/>
        <w:br w:type="textWrapping"/>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27 INALIENABILITY</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27.1 A Benefit can only be assigned, commuted, surrendered or forfeited in accordance with sections 91 to 95 of the Pensions Act 1995.</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27.2 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27.2.1 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270"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27.2.2 a Participating Employer from a Beneficiary arising out of a criminal, negligent or fraudulent act or omission by him;</w:t>
        <w:br w:type="textWrapping"/>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270" w:line="240" w:lineRule="auto"/>
        <w:ind w:left="1440" w:hanging="731"/>
        <w:rPr>
          <w:rFonts w:ascii="Arial" w:cs="Arial" w:eastAsia="Arial" w:hAnsi="Arial"/>
          <w:color w:val="000000"/>
        </w:rPr>
      </w:pPr>
      <w:r w:rsidDel="00000000" w:rsidR="00000000" w:rsidRPr="00000000">
        <w:rPr>
          <w:rFonts w:ascii="Arial" w:cs="Arial" w:eastAsia="Arial" w:hAnsi="Arial"/>
          <w:color w:val="000000"/>
          <w:rtl w:val="0"/>
        </w:rPr>
        <w:t xml:space="preserve">subject to the conditions under sections 91 to 95 of the Pensions Act 1995.</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28 APPLICATION OF THE GENERAL FUND</w:t>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Trustees may at any time apply all or any part of the General Fund:</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28.1 to create or augment any Individual Fund or otherwise provide new or increased Benefits for any person;</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28.2 to pay any of the costs, fees, charges and expenses in connection with the SSAS which are outstanding;</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 in any other way which in the opinion of the Trustees is consistent with the status of the SSAS as a registered pension scheme.</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9 PRESERVATION</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27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30 PENSION SHARING</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30.1 The Trustees must discharge any liability in respect of a person who acquires a </w:t>
      </w:r>
      <w:r w:rsidDel="00000000" w:rsidR="00000000" w:rsidRPr="00000000">
        <w:rPr>
          <w:rFonts w:ascii="Arial" w:cs="Arial" w:eastAsia="Arial" w:hAnsi="Arial"/>
          <w:b w:val="1"/>
          <w:i w:val="1"/>
          <w:color w:val="000000"/>
          <w:rtl w:val="0"/>
        </w:rPr>
        <w:t xml:space="preserve">pension credit by:</w:t>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30.1.1 making a transfer payment for that person to another registered pension </w:t>
      </w:r>
      <w:r w:rsidDel="00000000" w:rsidR="00000000" w:rsidRPr="00000000">
        <w:rPr>
          <w:rFonts w:ascii="Arial" w:cs="Arial" w:eastAsia="Arial" w:hAnsi="Arial"/>
          <w:b w:val="1"/>
          <w:i w:val="1"/>
          <w:color w:val="000000"/>
          <w:rtl w:val="0"/>
        </w:rPr>
        <w:t xml:space="preserve">scheme or qualifying recognised overseas pension scheme of an amount equal in value to that pension credit; or</w:t>
      </w: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30.1.2 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30.2 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31 BUYING-OUT BENEFITS</w:t>
      </w: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31.1 The Trustees may at any time:</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31.1.1 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31.1.2 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on such terms as the Trustees think fit.</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31.2 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32 WINDING-UP</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32.1 This Rule 32 applies:</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32.1.1 if the Trustees so resolve; or</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32.1.2 on the hundred and twenty-fourth anniversary of the date of the establishment of the SSAS.</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32.2 When this Rule 32 applies:</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32.2.1 the Trustees will wind-up the SSAS;</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32.2.2 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32.3 When this Rule 32 applies, the Trustees must apply:</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32.3.1 any General Fund under Rule 28;</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32.3.2 each Individual Fund as follows and in the following order to:</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(a) pay actual or anticipated costs, fees, charges and expenses in connection with the application of the Fund as the Trustees think fit;</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pay any lump sum death benefit under Rule 21 in respect of a death which occurred before this Rule 32 applies;</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(c) 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32.4 The ways described in this Rule 32.4 are to:</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32.4.1 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32.4.2 pay a lump sum permitted by the lump sum rule;</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32.4.3 with the consent of the Member or Dependant to whom the Individual Fund in question relates, pay any lump sum other than as described in Rule 32.4.2; and</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32.4.4 make a transfer payment under Rule 23.1.2.</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32.5 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32.5.1 assignment of any such policy or contract to the person to whom such policy or contract relates;</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32.5.2 securing of it under trust for the person to whom such policy or contract relates; or</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270"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32.5.3 assignment of any such policy or contract to another pension scheme.</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33 NOTICES</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27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34 DEFINITIONS AND INTERPRETATION</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34.1 In these rules unless the context requires otherwise:</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"Act" means Part 4 of the Finance Act 2004 and the schedules and any regulations relating to that Part.</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"Beneficiary" means a Member or any person who has a Benefit.</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"Benefit" means an actual or prospective entitlement to any benefit under the SSAS.</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"Dependant" in relation to a Member has the meaning that it has in the Act and, in particular, includes:</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(a) 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for the avoidance of doubt, a person who was married to the Member includes a person who is the opposite sex of or same sex as the Member.</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"Drawdown" means:</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(a) in the case of a Member, drawdown pension; and</w:t>
        <w:br w:type="textWrapping"/>
        <w:t xml:space="preserve">(b) in the case of a Dependant, dependants' drawdown pension.</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"General Fund” means any part of the Fund which is not an Individual Fund.</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"HMRC" means HM Revenue &amp; Customs.</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(a) in the case of a Member only, any contributions made by him and by any other person in respect of him;</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in the case of a Dependant only, the Individual Fund of the Member in question;</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(c) 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(d) any transfer payment under Rule 23.1.1 made to the SSAS in respect of him;</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270"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(e) any reallocation under Rule 22 or any allocation to the General Fund;</w:t>
        <w:br w:type="textWrapping"/>
        <w:t xml:space="preserve">(f) any pension credit or pension debit applicable to him.</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"Participating Employer" means the “Principal Employer” or any employer admitted under Rule 12.1.</w:t>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"Relative" in relation to an individual means:</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(a) 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an ancestor or a descendant (including a person who was adopted by and an unborn child) of such individual;</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(c) an ancestor or a descendant (including a person who was adopted by and an unborn child of) of a person described in paragraph (a) of this definition;</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(d) a brother or a sister of the individual and a descendant (including a person who was adopted by and an unborn child of) of such brother or sister;</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(e) 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"Rules" means these rules and any amendments or modifications to them.</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"Scheme Administrator" means the person appointed by the Trustees under Rule 11.</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"SSAS" is as defined in the Trust Deed.</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"Trust Deed" means the trust deed to which the Rules are attached.</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"Trustees" means the Trustees and any trustees from time to time of the SSAS.</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270"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"Uncrystallised Fund" means any part of an Individual Fund which has not been used to provide any Benefit.</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34.2 In the Rules:</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34.2.1 terms which appear in bold and italics have the meaning given to them for the purposes of the Act;</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34.2.2 references to legislation includes a modification to or a replacement for such legislation and any subsequent related legislation;</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34.2.3 indices and headings are included for convenience only and do not affect the interpretation of the Rules; and</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34.2.4 unless the context requires otherwise, references to the singular include the plural and vice versa and references to any gender include any other gender.</w:t>
      </w:r>
    </w:p>
    <w:p w:rsidR="00000000" w:rsidDel="00000000" w:rsidP="00000000" w:rsidRDefault="00000000" w:rsidRPr="00000000" w14:paraId="000001A6">
      <w:pPr>
        <w:rPr>
          <w:rFonts w:ascii="Arial" w:cs="Arial" w:eastAsia="Arial" w:hAnsi="Arial"/>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FDX3JOo+a5KhOlpYfFwslYBBog==">AMUW2mUDLgSnJqo6uREmhakqWdbof3hUhG1BqmvDmOPSTV7qsaZSJNyUbehiDj/5AeAkguAJq+bkvFlcmqH6NFz6smONgJw+9cmxkkfwtFrw3XExUDP65C2gudWD3SiUy06PS9fvlo4h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2019-09-11T14:57:00Z</dcterms:created>
  <dc:creator>Shelly</dc:creator>
</cp:coreProperties>
</file>