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Trustee Resolution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Scheme Name:</w:t>
      </w:r>
      <w:r w:rsidDel="00000000" w:rsidR="00000000" w:rsidRPr="00000000">
        <w:rPr>
          <w:rFonts w:ascii="Arial" w:cs="Arial" w:eastAsia="Arial" w:hAnsi="Arial"/>
          <w:b w:val="1"/>
          <w:color w:val="980000"/>
          <w:rtl w:val="0"/>
        </w:rPr>
        <w:t xml:space="preserve"> </w:t>
      </w:r>
      <w:r w:rsidDel="00000000" w:rsidR="00000000" w:rsidRPr="00000000">
        <w:rPr>
          <w:rFonts w:ascii="Arial" w:cs="Arial" w:eastAsia="Arial" w:hAnsi="Arial"/>
          <w:b w:val="1"/>
          <w:color w:val="222222"/>
          <w:rtl w:val="0"/>
        </w:rPr>
        <w:t xml:space="preserve">KDP MEDIA SSAS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08">
      <w:pPr>
        <w:spacing w:after="270" w:line="240" w:lineRule="auto"/>
        <w:rPr>
          <w:rFonts w:ascii="Arial" w:cs="Arial" w:eastAsia="Arial" w:hAnsi="Arial"/>
          <w:color w:val="000000"/>
        </w:rPr>
      </w:pPr>
      <w:r w:rsidDel="00000000" w:rsidR="00000000" w:rsidRPr="00000000">
        <w:rPr>
          <w:rFonts w:ascii="Arial" w:cs="Arial" w:eastAsia="Arial" w:hAnsi="Arial"/>
          <w:b w:val="1"/>
          <w:rtl w:val="0"/>
        </w:rPr>
        <w:t xml:space="preserve">Karl Dennar Pedersen</w:t>
      </w:r>
      <w:r w:rsidDel="00000000" w:rsidR="00000000" w:rsidRPr="00000000">
        <w:rPr>
          <w:rFonts w:ascii="Arial" w:cs="Arial" w:eastAsia="Arial" w:hAnsi="Arial"/>
          <w:rtl w:val="0"/>
        </w:rPr>
        <w:t xml:space="preserve"> of Highview, Forches Hill, Stokeinteighead, Newton Abbot, TQ12 4QX </w:t>
      </w:r>
      <w:r w:rsidDel="00000000" w:rsidR="00000000" w:rsidRPr="00000000">
        <w:rPr>
          <w:rFonts w:ascii="Arial" w:cs="Arial" w:eastAsia="Arial" w:hAnsi="Arial"/>
          <w:color w:val="222222"/>
          <w:highlight w:val="white"/>
          <w:rtl w:val="0"/>
        </w:rPr>
        <w:t xml:space="preserve">acting as Trustee wishes </w:t>
      </w:r>
      <w:r w:rsidDel="00000000" w:rsidR="00000000" w:rsidRPr="00000000">
        <w:rPr>
          <w:rFonts w:ascii="Arial" w:cs="Arial" w:eastAsia="Arial" w:hAnsi="Arial"/>
          <w:color w:val="000000"/>
          <w:rtl w:val="0"/>
        </w:rPr>
        <w:t xml:space="preserve">to appoint bankers to the </w:t>
      </w:r>
      <w:r w:rsidDel="00000000" w:rsidR="00000000" w:rsidRPr="00000000">
        <w:rPr>
          <w:rFonts w:ascii="Arial" w:cs="Arial" w:eastAsia="Arial" w:hAnsi="Arial"/>
          <w:b w:val="1"/>
          <w:color w:val="222222"/>
          <w:rtl w:val="0"/>
        </w:rPr>
        <w:t xml:space="preserve">KDP MEDIA SSAS</w:t>
      </w:r>
      <w:r w:rsidDel="00000000" w:rsidR="00000000" w:rsidRPr="00000000">
        <w:rPr>
          <w:rFonts w:ascii="Arial" w:cs="Arial" w:eastAsia="Arial" w:hAnsi="Arial"/>
          <w:color w:val="000000"/>
          <w:rtl w:val="0"/>
        </w:rPr>
        <w:t xml:space="preserve"> following their appointment as Trustees.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Resolution</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appoint AIB Group (UK) plc, a bank registered in the UK and regulated by the Financial Conduct Authority and the Prudential Regulation Authority to provide banking services to the Scheme.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delegate the opening and management of the account to Registered Scheme Administrator Limited, whose registered address is at Suite 4, 1st Floor, 48 Chorley New Road, Bolton, United Kingdom, BL1 4AP.</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have read and agreed to the terms of business of AIB Group (UK) plc. </w:t>
      </w:r>
    </w:p>
    <w:p w:rsidR="00000000" w:rsidDel="00000000" w:rsidP="00000000" w:rsidRDefault="00000000" w:rsidRPr="00000000" w14:paraId="0000000F">
      <w:pPr>
        <w:numPr>
          <w:ilvl w:val="0"/>
          <w:numId w:val="1"/>
        </w:numPr>
        <w:spacing w:after="280" w:before="280" w:line="240" w:lineRule="auto"/>
        <w:ind w:left="720" w:hanging="360"/>
        <w:rPr>
          <w:rFonts w:ascii="Arial" w:cs="Arial" w:eastAsia="Arial" w:hAnsi="Arial"/>
        </w:rPr>
      </w:pPr>
      <w:r w:rsidDel="00000000" w:rsidR="00000000" w:rsidRPr="00000000">
        <w:rPr>
          <w:rFonts w:ascii="Arial" w:cs="Arial" w:eastAsia="Arial" w:hAnsi="Arial"/>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Trustees authorise that the current signatories to any transaction payments from AIB shall be: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Any one of the following signatories plus an authorised signatory of Registered Scheme Administrator Ltd.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13">
      <w:pPr>
        <w:spacing w:after="270" w:line="240" w:lineRule="auto"/>
        <w:rPr>
          <w:rFonts w:ascii="Arial" w:cs="Arial" w:eastAsia="Arial" w:hAnsi="Arial"/>
        </w:rPr>
      </w:pPr>
      <w:r w:rsidDel="00000000" w:rsidR="00000000" w:rsidRPr="00000000">
        <w:rPr>
          <w:rFonts w:ascii="Arial" w:cs="Arial" w:eastAsia="Arial" w:hAnsi="Arial"/>
          <w:b w:val="1"/>
          <w:rtl w:val="0"/>
        </w:rPr>
        <w:t xml:space="preserve">Karl Dennar Pedersen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720"/>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70" w:line="240" w:lineRule="auto"/>
        <w:rPr>
          <w:rFonts w:ascii="Arial" w:cs="Arial" w:eastAsia="Arial" w:hAnsi="Arial"/>
          <w:b w:val="1"/>
          <w:color w:val="000000"/>
        </w:rPr>
      </w:pPr>
      <w:bookmarkStart w:colFirst="0" w:colLast="0" w:name="_heading=h.30j0zll" w:id="1"/>
      <w:bookmarkEnd w:id="1"/>
      <w:r w:rsidDel="00000000" w:rsidR="00000000" w:rsidRPr="00000000">
        <w:rPr>
          <w:rFonts w:ascii="Arial" w:cs="Arial" w:eastAsia="Arial" w:hAnsi="Arial"/>
          <w:b w:val="1"/>
          <w:color w:val="000000"/>
          <w:rtl w:val="0"/>
        </w:rPr>
        <w:br w:type="textWrapping"/>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FaYrhrdFGHlRAt2rx+y13ioMKA==">AMUW2mWGGvyTgexylLGth5B8Uz5ZCwUbCB8/SiCiHuWBs+qPb83HvRjWziA9YLRsK+JS3Fd8ISS81jha/7AtEgdUEDWG1O2/G4FgQjbXBNyLc63acUuIkLVzKMx38mTr3m/rrXrkiM5K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2019-09-11T15:42:00Z</dcterms:created>
  <dc:creator>Shelly</dc:creator>
</cp:coreProperties>
</file>