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Joe Bloggs Property Limited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Neil William Graham </w:t>
      </w:r>
      <w:r w:rsidDel="00000000" w:rsidR="00000000" w:rsidRPr="00000000">
        <w:rPr>
          <w:rFonts w:ascii="Times New Roman" w:cs="Times New Roman" w:eastAsia="Times New Roman" w:hAnsi="Times New Roman"/>
          <w:color w:val="000000"/>
          <w:sz w:val="24"/>
          <w:szCs w:val="24"/>
          <w:rtl w:val="0"/>
        </w:rPr>
        <w:t xml:space="preserve">of</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Old Post House, Burford Road, Black Bourton, Bampton, OX18 2PF</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(in this Deed called the ‘</w:t>
      </w:r>
      <w:r w:rsidDel="00000000" w:rsidR="00000000" w:rsidRPr="00000000">
        <w:rPr>
          <w:rFonts w:ascii="Times New Roman" w:cs="Times New Roman" w:eastAsia="Times New Roman" w:hAnsi="Times New Roman"/>
          <w:b w:val="1"/>
          <w:color w:val="000000"/>
          <w:sz w:val="24"/>
          <w:szCs w:val="24"/>
          <w:rtl w:val="0"/>
        </w:rPr>
        <w:t xml:space="preserve">Trustee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Joe Bloggs Property Limited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was established and is currently governed by a Definitive Trust Deed and Rules dated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 2014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 is the present member trustee of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Joe Bloggs Property Ltd</w:t>
      </w:r>
      <w:r w:rsidDel="00000000" w:rsidR="00000000" w:rsidRPr="00000000">
        <w:rPr>
          <w:rFonts w:ascii="Times New Roman" w:cs="Times New Roman" w:eastAsia="Times New Roman" w:hAnsi="Times New Roman"/>
          <w:color w:val="000000"/>
          <w:sz w:val="24"/>
          <w:szCs w:val="24"/>
          <w:rtl w:val="0"/>
        </w:rPr>
        <w:t xml:space="preserve">, the former principal employer of the Scheme (in this Deed called the ‘</w:t>
      </w:r>
      <w:r w:rsidDel="00000000" w:rsidR="00000000" w:rsidRPr="00000000">
        <w:rPr>
          <w:rFonts w:ascii="Times New Roman" w:cs="Times New Roman" w:eastAsia="Times New Roman" w:hAnsi="Times New Roman"/>
          <w:b w:val="1"/>
          <w:color w:val="000000"/>
          <w:sz w:val="24"/>
          <w:szCs w:val="24"/>
          <w:rtl w:val="0"/>
        </w:rPr>
        <w:t xml:space="preserve">Former Principal Employer</w:t>
      </w:r>
      <w:r w:rsidDel="00000000" w:rsidR="00000000" w:rsidRPr="00000000">
        <w:rPr>
          <w:rFonts w:ascii="Times New Roman" w:cs="Times New Roman" w:eastAsia="Times New Roman" w:hAnsi="Times New Roman"/>
          <w:color w:val="000000"/>
          <w:sz w:val="24"/>
          <w:szCs w:val="24"/>
          <w:rtl w:val="0"/>
        </w:rPr>
        <w:t xml:space="preserve">’), was dissolved 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July 2019, and, under Clause 11.3 of the Existing Provisions, all powers formerly vested in the Former Principal Employer are now vested in the Trustee.</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9">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Definitive Trust Deed and Rules dated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 2014</w:t>
      </w:r>
    </w:p>
    <w:p w:rsidR="00000000" w:rsidDel="00000000" w:rsidP="00000000" w:rsidRDefault="00000000" w:rsidRPr="00000000" w14:paraId="00000040">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Joe Bloggs Property Limited SSAS</w:t>
      </w:r>
    </w:p>
    <w:p w:rsidR="00000000" w:rsidDel="00000000" w:rsidP="00000000" w:rsidRDefault="00000000" w:rsidRPr="00000000" w14:paraId="00000043">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8">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A">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C">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E">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50">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2">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6">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8">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A">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Clauses 11.3 and 3.1 of the Existing Provisions, the Trustee has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79">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Neil William Graham</w:t>
      </w:r>
    </w:p>
    <w:p w:rsidR="00000000" w:rsidDel="00000000" w:rsidP="00000000" w:rsidRDefault="00000000" w:rsidRPr="00000000" w14:paraId="0000007B">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7C">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7D">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1bIqNwxU94VIWfXfSgAdikbBmA==">AMUW2mWtuN5/TY/z1xrNj/zCN69qLikQNOpbwVa1lMEOL5hjoP6LKJyMXvUmDIVCo50yxIc8HPmau5CDY027MQ0ER5L6aK7ucYaNb04DWJ3CYTNfvo4VYmO4KgJZSFbnRtknGj9lnl/S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2021-09-08T15:12:00Z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