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12B03039"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proofErr w:type="spellStart"/>
      <w:r w:rsidR="007D169E" w:rsidRPr="007D169E">
        <w:rPr>
          <w:rFonts w:ascii="Arial" w:eastAsia="Arial" w:hAnsi="Arial" w:cs="Arial"/>
          <w:b/>
          <w:bCs/>
          <w:color w:val="222222"/>
        </w:rPr>
        <w:t>Jenspot</w:t>
      </w:r>
      <w:proofErr w:type="spellEnd"/>
      <w:r w:rsidR="007D169E" w:rsidRPr="007D169E">
        <w:rPr>
          <w:rFonts w:ascii="Arial" w:eastAsia="Arial" w:hAnsi="Arial" w:cs="Arial"/>
          <w:b/>
          <w:bCs/>
          <w:color w:val="222222"/>
        </w:rPr>
        <w:t xml:space="preserve"> SSAS</w:t>
      </w:r>
      <w:r w:rsidR="005643FA">
        <w:rPr>
          <w:rFonts w:ascii="Arial" w:eastAsia="Arial" w:hAnsi="Arial" w:cs="Arial"/>
          <w:b/>
          <w:bCs/>
          <w:color w:val="222222"/>
        </w:rPr>
        <w:t xml:space="preserve"> (the “Scheme”)</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7C153F26"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sidR="005643FA">
        <w:rPr>
          <w:rFonts w:ascii="Arial" w:eastAsia="Arial" w:hAnsi="Arial" w:cs="Arial"/>
        </w:rPr>
        <w:t>11.1 of</w:t>
      </w:r>
      <w:r>
        <w:rPr>
          <w:rFonts w:ascii="Arial" w:eastAsia="Arial" w:hAnsi="Arial" w:cs="Arial"/>
          <w:color w:val="000000"/>
        </w:rPr>
        <w:t xml:space="preserve"> the Scheme Rules, </w:t>
      </w:r>
      <w:r w:rsidR="005643FA">
        <w:rPr>
          <w:rFonts w:ascii="Arial" w:eastAsia="Arial" w:hAnsi="Arial" w:cs="Arial"/>
          <w:color w:val="000000"/>
        </w:rPr>
        <w:t xml:space="preserve">RC Administration Limited are </w:t>
      </w:r>
      <w:r w:rsidR="00AC11E4">
        <w:rPr>
          <w:rFonts w:ascii="Arial" w:eastAsia="Arial" w:hAnsi="Arial" w:cs="Arial"/>
          <w:color w:val="000000"/>
        </w:rPr>
        <w:t xml:space="preserve">appointed as </w:t>
      </w:r>
      <w:r w:rsidR="005643FA">
        <w:rPr>
          <w:rFonts w:ascii="Arial" w:eastAsia="Arial" w:hAnsi="Arial" w:cs="Arial"/>
          <w:color w:val="000000"/>
        </w:rPr>
        <w:t xml:space="preserve">the sole Scheme Administrator as of the establishment of the Scheme. RC Administration Limited </w:t>
      </w:r>
      <w:r>
        <w:rPr>
          <w:rFonts w:ascii="Arial" w:eastAsia="Arial" w:hAnsi="Arial" w:cs="Arial"/>
          <w:color w:val="000000"/>
        </w:rPr>
        <w:t>satisfies the criteria in section 270(2) of the Act.</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1B981EA8"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w:t>
      </w:r>
      <w:r w:rsidR="005643FA">
        <w:rPr>
          <w:rFonts w:ascii="Arial" w:eastAsia="Arial" w:hAnsi="Arial" w:cs="Arial"/>
          <w:color w:val="000000"/>
        </w:rPr>
        <w:t xml:space="preserve">confirm the </w:t>
      </w:r>
      <w:r>
        <w:rPr>
          <w:rFonts w:ascii="Arial" w:eastAsia="Arial" w:hAnsi="Arial" w:cs="Arial"/>
          <w:color w:val="000000"/>
        </w:rPr>
        <w:t>appoint</w:t>
      </w:r>
      <w:r w:rsidR="005643FA">
        <w:rPr>
          <w:rFonts w:ascii="Arial" w:eastAsia="Arial" w:hAnsi="Arial" w:cs="Arial"/>
          <w:color w:val="000000"/>
        </w:rPr>
        <w:t>ment of</w:t>
      </w:r>
      <w:r>
        <w:rPr>
          <w:rFonts w:ascii="Arial" w:eastAsia="Arial" w:hAnsi="Arial" w:cs="Arial"/>
          <w:color w:val="000000"/>
        </w:rPr>
        <w:t xml:space="preserve"> RC Administration Limited of </w:t>
      </w:r>
      <w:r>
        <w:rPr>
          <w:rFonts w:ascii="Arial" w:eastAsia="Arial" w:hAnsi="Arial" w:cs="Arial"/>
          <w:color w:val="0B0C0C"/>
          <w:sz w:val="24"/>
          <w:szCs w:val="24"/>
          <w:highlight w:val="white"/>
        </w:rPr>
        <w:t>1a Park Lane, Poynton, Stockport, England, SK12 1RD</w:t>
      </w:r>
      <w:r>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32311963"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7D169E" w:rsidRPr="007D169E">
        <w:rPr>
          <w:rFonts w:ascii="Arial" w:eastAsia="Arial" w:hAnsi="Arial" w:cs="Arial"/>
        </w:rPr>
        <w:t>Jennifer Irene Lynch</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5643FA"/>
    <w:rsid w:val="007D169E"/>
    <w:rsid w:val="00AC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Tony McCartney</cp:lastModifiedBy>
  <cp:revision>5</cp:revision>
  <dcterms:created xsi:type="dcterms:W3CDTF">2021-05-27T10:42:00Z</dcterms:created>
  <dcterms:modified xsi:type="dcterms:W3CDTF">2021-10-11T15:00:00Z</dcterms:modified>
</cp:coreProperties>
</file>