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Javaria Sarmad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f660lfcd786a" w:id="2"/>
      <w:bookmarkEnd w:id="2"/>
      <w:r w:rsidDel="00000000" w:rsidR="00000000" w:rsidRPr="00000000">
        <w:rPr>
          <w:rFonts w:ascii="Arial" w:cs="Arial" w:eastAsia="Arial" w:hAnsi="Arial"/>
          <w:rtl w:val="0"/>
        </w:rPr>
        <w:t xml:space="preserve">5 Stratford Drive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8vrwv6gjso0q" w:id="3"/>
      <w:bookmarkEnd w:id="3"/>
      <w:r w:rsidDel="00000000" w:rsidR="00000000" w:rsidRPr="00000000">
        <w:rPr>
          <w:rFonts w:ascii="Arial" w:cs="Arial" w:eastAsia="Arial" w:hAnsi="Arial"/>
          <w:rtl w:val="0"/>
        </w:rPr>
        <w:t xml:space="preserve">Wootton</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5wkvdl2s89y" w:id="4"/>
      <w:bookmarkEnd w:id="4"/>
      <w:r w:rsidDel="00000000" w:rsidR="00000000" w:rsidRPr="00000000">
        <w:rPr>
          <w:rFonts w:ascii="Arial" w:cs="Arial" w:eastAsia="Arial" w:hAnsi="Arial"/>
          <w:rtl w:val="0"/>
        </w:rPr>
        <w:t xml:space="preserve">Northampton</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11jeo77a3xua" w:id="5"/>
      <w:bookmarkEnd w:id="5"/>
      <w:r w:rsidDel="00000000" w:rsidR="00000000" w:rsidRPr="00000000">
        <w:rPr>
          <w:rFonts w:ascii="Arial" w:cs="Arial" w:eastAsia="Arial" w:hAnsi="Arial"/>
          <w:rtl w:val="0"/>
        </w:rPr>
        <w:t xml:space="preserve">NN4 6JT</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b w:val="1"/>
          <w:color w:val="000000"/>
        </w:rPr>
      </w:pPr>
      <w:bookmarkStart w:colFirst="0" w:colLast="0" w:name="_heading=h.gjdgxs" w:id="6"/>
      <w:bookmarkEnd w:id="6"/>
      <w:r w:rsidDel="00000000" w:rsidR="00000000" w:rsidRPr="00000000">
        <w:rPr>
          <w:rFonts w:ascii="Arial" w:cs="Arial" w:eastAsia="Arial" w:hAnsi="Arial"/>
          <w:rtl w:val="0"/>
        </w:rPr>
        <w:t xml:space="preserve">Javaria Sarmad</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Javaria,</w:t>
      </w:r>
      <w:r w:rsidDel="00000000" w:rsidR="00000000" w:rsidRPr="00000000">
        <w:rPr>
          <w:rtl w:val="0"/>
        </w:rPr>
      </w:r>
    </w:p>
    <w:p w:rsidR="00000000" w:rsidDel="00000000" w:rsidP="00000000" w:rsidRDefault="00000000" w:rsidRPr="00000000" w14:paraId="0000000D">
      <w:pPr>
        <w:rPr>
          <w:rFonts w:ascii="Arial" w:cs="Arial" w:eastAsia="Arial" w:hAnsi="Arial"/>
          <w:color w:val="000000"/>
        </w:rPr>
      </w:pPr>
      <w:bookmarkStart w:colFirst="0" w:colLast="0" w:name="_heading=h.3znysh7" w:id="7"/>
      <w:bookmarkEnd w:id="7"/>
      <w:r w:rsidDel="00000000" w:rsidR="00000000" w:rsidRPr="00000000">
        <w:rPr>
          <w:rFonts w:ascii="Arial" w:cs="Arial" w:eastAsia="Arial" w:hAnsi="Arial"/>
          <w:rtl w:val="0"/>
        </w:rPr>
        <w:t xml:space="preserve">JH&amp;H Pension Trust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8"/>
      <w:bookmarkEnd w:id="8"/>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9"/>
      <w:bookmarkEnd w:id="9"/>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mP1oZkETqCtAz+O9Z+5a6GMWQ==">AMUW2mVysF2U73nCGL8rDR/JjT9O4lq9YWzRiw94wAZCNBh7NoYi+LPAkr5djla9efQh6YSlXoseE+FKs2GX1dacJ1egV0HlkkmCZit+7lTRvV2JQD5OrxIZLuWFWZCFHaLDG/r4uZ5AJAihHgSjNF24JZeg0HYu7Mw9tNN5gc4Z6atwOR18fHpzxJu6kuq4T8xMIoUhqI7Ute+KjG8tShy2skoNc3AcWoXWNiiX3qxDlvckxbZO8/Pyjt3RQD4NRDFtEYKkm9kDtPE8CLwDamzp7uGZLb9C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