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14/02/2023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1w9egrgie8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JH&amp;H Pension Trust SSAS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S0000021616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2022. Please find below the requested information to assist with the registration of JH&amp;H Pension Trust SSAS.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</w:t>
      </w:r>
      <w:r w:rsidDel="00000000" w:rsidR="00000000" w:rsidRPr="00000000">
        <w:rPr>
          <w:rFonts w:ascii="Arial" w:cs="Arial" w:eastAsia="Arial" w:hAnsi="Arial"/>
          <w:rtl w:val="0"/>
        </w:rPr>
        <w:t xml:space="preserve">e 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the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details below: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Javaria Sarmad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 Stratford Drive, Wootton, Northampton, NN4 6JT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SE765078C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07429502767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 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of the sponsoring employer. The Trustee </w:t>
      </w:r>
      <w:r w:rsidDel="00000000" w:rsidR="00000000" w:rsidRPr="00000000">
        <w:rPr>
          <w:rFonts w:ascii="Arial" w:cs="Arial" w:eastAsia="Arial" w:hAnsi="Arial"/>
          <w:rtl w:val="0"/>
        </w:rPr>
        <w:t xml:space="preserve">does not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Scheme will be funded by member transfers of £156,000 plus ongoing employer contributions totalling approximately £30,000 in the first year. Once the pension transfers are completed,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investment being considered at present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 commercial property the trustee intends to purchase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that this will generate a rental income of approximately between £1,000 - £1500 per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200,000.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LMJ Accountants Limited</w:t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Basepoint Business Centre 110 Butterfield, Great Marlings, Luton, England,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LU2 8DL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0330 390 5959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6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120/RE34728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382867647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1270220412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Javaria Sarmad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 Stratford Drive, Wootton, Northampton, NN4 6JT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SE765078C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07429502767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LMJ Chartered Accountants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Holmes Peat Thorpe, Basepoint Business Centre, 110 Butterfield, Great Marlings, Luton, LU2 8DL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03303905959; 01582808685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info@lmjaccountants.co.uk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-236843</wp:posOffset>
          </wp:positionV>
          <wp:extent cx="7792338" cy="1086501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-457188</wp:posOffset>
          </wp:positionV>
          <wp:extent cx="7810500" cy="1126514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A7F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c8UGsBlj6kWqBWplEdE29+Q0GA==">AMUW2mV7p6GtknXP4bvgKQ+3qxVbLdSoYZUTumzK3wrXwfPD4YE3o4slP8ecYi7bsxnwU4wBCvp1M+SpZ99vMt1KU+XyQ6qQdt7Ni+8Kw6FxqI8oG6lHuibaI6YpKyGZjZMHOLAnYsea+aj3rjYPNiHjFEWt1FExqJYkmqJbHn55kzi+GJlwliM=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