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Personal Details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What would you like to call the scheme?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JH&amp;H Pension Trust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Copy of your passport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Attached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3. Copy of your driving licence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Attached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Home address, together with a proof of address (utility bill or a bank statement) and a confirmation of how long you have lived at this address (if less than 1 year, please provide a previous address).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 Stratford Drive, Wootton, NN4 6JT, Northamptonshire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have lived at this address since October 2016.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Also please advise which address would you like to use as a correspondence address.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Same as above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NI number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SE765078C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Personal UTR number used for self-assessment 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8056064817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If you will not be the sole member trustee, points 2-6 apply to each trustee plus their phone number and e-mail address.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Company Details 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LMJ Accountants Limited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 number: 09205656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Corporation Tax Reference 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UTR 1270220412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Is the company registered for VAT? If so, please provide the VAT registration number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Yes, 382867647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Is the company registered for PAYE? If so, please provide the PAYE reference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Yes, 120/RE34728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Number of people employed.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Company email address if different from your personal email address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Company telephone number if different from your personal telephone number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Main line:0330 390 5959, Direct line: 01582808685, Mob:07429502767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Accountant Details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 If you have an accountant, please provide their contact details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Chartered Accountant firm - LMJ Chartered Accountants t/a Holmes Peat Thorpe, Basepoint Business Centre, 110 Butterfield, Great Marlings, Luton, LU2 8DL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ZCZ/RGcWHcJb3BvsFcadpQZBCQ==">CgMxLjA4AHIhMUt6SDgwRkpzMDd3bklvRHdnVWhfWldIM0RpOGo4VEtL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2020-11-06T16:42:00Z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