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17/02/2025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HyperBolic Pension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S0000042510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rtl w:val="0"/>
        </w:rPr>
        <w:t xml:space="preserve">January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2025. Please find below the requested information to assist with the registration of HyperBolic Pension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Neville Rene Beauregard Rose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Glenwood, Broxbourne, Hertfordshire, England, EN10 7LP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PX058153B 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07726 999 665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Claudia Rose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Glenwood, Broxbourne, Hertfordshire, England, EN10 7LP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SC310567D 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07726 999 664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Trustees intend to consolidate their pension benefits and transfer their pensions  currently held with different pension providers, the total amount of which will be approximately £405,000.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the pension transfers have completed, the trustees would like to invest into regulated stocks and shares.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£100,000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NetMan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16 Glenwood, Broxbourne, Hertfordshire, England, EN10 7LP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07726 999 664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0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120/AE79712 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456 7632 61 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31370 02170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Neville Rene Beauregard Rose 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Glenwood, Broxbourne, Hertfordshire, England, EN10 7LP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PX058153B 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07726 999 665 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Claudia Rose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Glenwood, Broxbourne, Hertfordshire, England, EN10 7LP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SC310567D 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07726 999 664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4Pf+BJZnAm3Kn1N+HxzoSa4bQ==">CgMxLjAyCWguMzBqMHpsbDIJaC4zem55c2g3Mg5oLjhtYzFhdzdjNjZwMjIIaC5namRneHM4AHIhMUFfODVXRG53bjhGVUhMR1JHSDBZQjFOTVlRQ291WGJL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