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7D1320B9" w:rsidR="00D0472D" w:rsidRDefault="009B51FE" w:rsidP="001B6233">
      <w:pPr>
        <w:pStyle w:val="Heading1"/>
        <w:spacing w:before="85" w:line="273" w:lineRule="auto"/>
        <w:ind w:left="142" w:right="3755"/>
      </w:pPr>
      <w:r>
        <w:rPr>
          <w:color w:val="92CDDC"/>
        </w:rPr>
        <w:t>HOBAN FAMILY PENSION INVESTMENT FUND</w:t>
      </w:r>
      <w:bookmarkStart w:id="0" w:name="_GoBack"/>
      <w:bookmarkEnd w:id="0"/>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1" w:name="Index"/>
      <w:bookmarkEnd w:id="1"/>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w:t>
      </w:r>
      <w:proofErr w:type="gramStart"/>
      <w:r w:rsidR="00CE46B7">
        <w:t>money, and</w:t>
      </w:r>
      <w:proofErr w:type="gramEnd"/>
      <w:r w:rsidR="00CE46B7">
        <w:t xml:space="preserve">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w:t>
      </w:r>
      <w:proofErr w:type="gramStart"/>
      <w:r w:rsidR="00CE46B7">
        <w:t>service, and</w:t>
      </w:r>
      <w:proofErr w:type="gramEnd"/>
      <w:r w:rsidR="00CE46B7">
        <w:t xml:space="preserve">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2" w:name="2._Fund_Composition"/>
      <w:bookmarkEnd w:id="2"/>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343A0CFF" w:rsidR="00B077B1" w:rsidRDefault="007A7372">
      <w:pPr>
        <w:pStyle w:val="BodyText"/>
        <w:spacing w:line="242" w:lineRule="auto"/>
        <w:ind w:left="788" w:right="2010"/>
      </w:pPr>
      <w:r>
        <w:rPr>
          <w:noProof/>
        </w:rPr>
        <w:drawing>
          <wp:inline distT="0" distB="0" distL="0" distR="0" wp14:anchorId="32116F7A" wp14:editId="61EE67D2">
            <wp:extent cx="4572000" cy="2743200"/>
            <wp:effectExtent l="0" t="0" r="0" b="0"/>
            <wp:docPr id="6" name="Chart 6">
              <a:extLst xmlns:a="http://schemas.openxmlformats.org/drawingml/2006/main">
                <a:ext uri="{FF2B5EF4-FFF2-40B4-BE49-F238E27FC236}">
                  <a16:creationId xmlns:a16="http://schemas.microsoft.com/office/drawing/2014/main" id="{92DF4CD8-93E1-4153-A8E3-00E5091C8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407D6AB3" w14:textId="3D30E881" w:rsidR="00B077B1" w:rsidRDefault="007A7372" w:rsidP="007A7372">
      <w:pPr>
        <w:spacing w:line="242" w:lineRule="auto"/>
        <w:ind w:left="709" w:right="1538"/>
        <w:sectPr w:rsidR="00B077B1">
          <w:pgSz w:w="11910" w:h="16860"/>
          <w:pgMar w:top="1600" w:right="0" w:bottom="280" w:left="1300" w:header="720" w:footer="720" w:gutter="0"/>
          <w:cols w:space="720"/>
        </w:sectPr>
      </w:pPr>
      <w:r>
        <w:tab/>
        <w:t xml:space="preserve">With the exception in investment changes with AJ Bell, there have been </w:t>
      </w:r>
      <w:proofErr w:type="gramStart"/>
      <w:r>
        <w:t>no  substantial</w:t>
      </w:r>
      <w:proofErr w:type="gramEnd"/>
      <w:r>
        <w:t xml:space="preserve"> changes to the scheme. </w:t>
      </w:r>
    </w:p>
    <w:p w14:paraId="26732DE5" w14:textId="77777777" w:rsidR="00D0472D" w:rsidRDefault="00CE46B7">
      <w:pPr>
        <w:pStyle w:val="Heading1"/>
        <w:numPr>
          <w:ilvl w:val="0"/>
          <w:numId w:val="9"/>
        </w:numPr>
        <w:tabs>
          <w:tab w:val="left" w:pos="1354"/>
        </w:tabs>
        <w:spacing w:before="61"/>
        <w:ind w:hanging="565"/>
      </w:pPr>
      <w:bookmarkStart w:id="3" w:name="3._Scheme_Tax_Return_and_Reporting"/>
      <w:bookmarkEnd w:id="3"/>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2AD9770D" w14:textId="1843E792" w:rsidR="008F2A68" w:rsidRPr="008F2A68" w:rsidRDefault="00CE46B7" w:rsidP="008F2A68">
      <w:pPr>
        <w:pStyle w:val="BodyText"/>
        <w:spacing w:line="276" w:lineRule="auto"/>
        <w:ind w:left="788" w:right="1739"/>
        <w:jc w:val="both"/>
        <w:rPr>
          <w:sz w:val="22"/>
          <w:szCs w:val="22"/>
        </w:rPr>
      </w:pPr>
      <w:r>
        <w:t xml:space="preserve">It is important that clients notify us in advance of any transactions involving either a scheme member, a close connected company or someone </w:t>
      </w:r>
      <w:r w:rsidRPr="008F2A68">
        <w:rPr>
          <w:sz w:val="22"/>
          <w:szCs w:val="22"/>
        </w:rPr>
        <w:t>connected to a scheme member, such as a relative or business partner.</w:t>
      </w:r>
      <w:r w:rsidR="00462C50" w:rsidRPr="008F2A68">
        <w:rPr>
          <w:sz w:val="22"/>
          <w:szCs w:val="22"/>
        </w:rPr>
        <w:t xml:space="preserve"> </w:t>
      </w:r>
      <w:r w:rsidR="008F2A68">
        <w:rPr>
          <w:sz w:val="22"/>
          <w:szCs w:val="22"/>
        </w:rPr>
        <w:br/>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7EC166D4"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73B909A8"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Amended Return</w:t>
            </w:r>
          </w:p>
        </w:tc>
        <w:tc>
          <w:tcPr>
            <w:tcW w:w="250" w:type="pct"/>
            <w:shd w:val="clear" w:color="auto" w:fill="FFFFFF"/>
            <w:tcMar>
              <w:top w:w="45" w:type="dxa"/>
              <w:left w:w="45" w:type="dxa"/>
              <w:bottom w:w="45" w:type="dxa"/>
              <w:right w:w="45" w:type="dxa"/>
            </w:tcMar>
            <w:vAlign w:val="center"/>
            <w:hideMark/>
          </w:tcPr>
          <w:p w14:paraId="1CB46D5E"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0D46206"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No</w:t>
            </w:r>
          </w:p>
        </w:tc>
      </w:tr>
    </w:tbl>
    <w:p w14:paraId="5C92CD5F" w14:textId="77777777" w:rsidR="008F2A68" w:rsidRPr="008F2A68" w:rsidRDefault="008F2A68" w:rsidP="008F2A68">
      <w:pPr>
        <w:widowControl/>
        <w:autoSpaceDE/>
        <w:autoSpaceDN/>
        <w:ind w:left="788"/>
        <w:rPr>
          <w:rFonts w:eastAsia="Times New Roman"/>
          <w:vanish/>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0878F8D8"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06DDA72F"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Accounting Period</w:t>
            </w:r>
          </w:p>
        </w:tc>
        <w:tc>
          <w:tcPr>
            <w:tcW w:w="250" w:type="pct"/>
            <w:shd w:val="clear" w:color="auto" w:fill="FFFFFF"/>
            <w:tcMar>
              <w:top w:w="45" w:type="dxa"/>
              <w:left w:w="45" w:type="dxa"/>
              <w:bottom w:w="45" w:type="dxa"/>
              <w:right w:w="45" w:type="dxa"/>
            </w:tcMar>
            <w:vAlign w:val="center"/>
            <w:hideMark/>
          </w:tcPr>
          <w:p w14:paraId="0063583F"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E3D15C4"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06 Apr 2017 - 05 Apr 2018</w:t>
            </w:r>
          </w:p>
        </w:tc>
      </w:tr>
    </w:tbl>
    <w:p w14:paraId="23EF22E7" w14:textId="77777777" w:rsidR="008F2A68" w:rsidRPr="008F2A68" w:rsidRDefault="008F2A68" w:rsidP="008F2A68">
      <w:pPr>
        <w:widowControl/>
        <w:autoSpaceDE/>
        <w:autoSpaceDN/>
        <w:ind w:left="788"/>
        <w:rPr>
          <w:rFonts w:eastAsia="Times New Roman"/>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28A6D696" w14:textId="77777777" w:rsidTr="008F2A68">
        <w:trPr>
          <w:tblCellSpacing w:w="15" w:type="dxa"/>
        </w:trPr>
        <w:tc>
          <w:tcPr>
            <w:tcW w:w="2500" w:type="pct"/>
            <w:shd w:val="clear" w:color="auto" w:fill="FFFFFF"/>
            <w:tcMar>
              <w:top w:w="45" w:type="dxa"/>
              <w:left w:w="45" w:type="dxa"/>
              <w:bottom w:w="45" w:type="dxa"/>
              <w:right w:w="45" w:type="dxa"/>
            </w:tcMar>
            <w:hideMark/>
          </w:tcPr>
          <w:p w14:paraId="281AC6BF"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14:paraId="26474429"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hideMark/>
          </w:tcPr>
          <w:p w14:paraId="170EAA45"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No</w:t>
            </w:r>
          </w:p>
        </w:tc>
      </w:tr>
      <w:tr w:rsidR="008F2A68" w:rsidRPr="008F2A68" w14:paraId="43DDF4C6"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2382F0D7"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715E325B"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5BECD7C"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£6388</w:t>
            </w:r>
          </w:p>
        </w:tc>
      </w:tr>
    </w:tbl>
    <w:p w14:paraId="35042AE5" w14:textId="77777777" w:rsidR="008F2A68" w:rsidRPr="008F2A68" w:rsidRDefault="008F2A68" w:rsidP="008F2A68">
      <w:pPr>
        <w:widowControl/>
        <w:autoSpaceDE/>
        <w:autoSpaceDN/>
        <w:ind w:left="788"/>
        <w:rPr>
          <w:rFonts w:eastAsia="Times New Roman"/>
          <w:vanish/>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0C154A12" w14:textId="77777777" w:rsidTr="008F2A68">
        <w:trPr>
          <w:tblCellSpacing w:w="15" w:type="dxa"/>
        </w:trPr>
        <w:tc>
          <w:tcPr>
            <w:tcW w:w="2500" w:type="pct"/>
            <w:shd w:val="clear" w:color="auto" w:fill="FFFFFF"/>
            <w:tcMar>
              <w:top w:w="45" w:type="dxa"/>
              <w:left w:w="45" w:type="dxa"/>
              <w:bottom w:w="45" w:type="dxa"/>
              <w:right w:w="45" w:type="dxa"/>
            </w:tcMar>
            <w:hideMark/>
          </w:tcPr>
          <w:p w14:paraId="7BEE5A4C"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020AFDEA"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hideMark/>
          </w:tcPr>
          <w:p w14:paraId="7ABBA77C"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Yes</w:t>
            </w:r>
          </w:p>
        </w:tc>
      </w:tr>
    </w:tbl>
    <w:p w14:paraId="27C74F0F" w14:textId="77777777" w:rsidR="008F2A68" w:rsidRPr="008F2A68" w:rsidRDefault="008F2A68" w:rsidP="008F2A68">
      <w:pPr>
        <w:widowControl/>
        <w:autoSpaceDE/>
        <w:autoSpaceDN/>
        <w:ind w:left="788"/>
        <w:rPr>
          <w:rFonts w:eastAsia="Times New Roman"/>
          <w:lang w:bidi="ar-SA"/>
        </w:rPr>
      </w:pPr>
    </w:p>
    <w:p w14:paraId="2430C6F8" w14:textId="77777777" w:rsidR="008F2A68" w:rsidRPr="008F2A68" w:rsidRDefault="008F2A68" w:rsidP="008F2A68">
      <w:pPr>
        <w:widowControl/>
        <w:shd w:val="clear" w:color="auto" w:fill="FFFFFF"/>
        <w:autoSpaceDE/>
        <w:autoSpaceDN/>
        <w:ind w:left="788"/>
        <w:rPr>
          <w:rFonts w:eastAsia="Times New Roman"/>
          <w:b/>
          <w:bCs/>
          <w:color w:val="009966"/>
          <w:lang w:bidi="ar-SA"/>
        </w:rPr>
      </w:pPr>
      <w:r w:rsidRPr="008F2A68">
        <w:rPr>
          <w:rFonts w:eastAsia="Times New Roman"/>
          <w:b/>
          <w:bCs/>
          <w:color w:val="009966"/>
          <w:lang w:bidi="ar-SA"/>
        </w:rPr>
        <w:t>Connected Parties</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1606E1A8"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7E4DEDBC"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At any time during the period from 06/04/2017 to 05/04/2018 did the scheme either directly or indirectly own assets that it had acquired from either:</w:t>
            </w:r>
            <w:r w:rsidRPr="008F2A68">
              <w:rPr>
                <w:rFonts w:eastAsia="Times New Roman"/>
                <w:lang w:bidi="ar-SA"/>
              </w:rPr>
              <w:br/>
              <w:t>a. a sponsoring employer or any person connected with that employer?</w:t>
            </w:r>
            <w:r w:rsidRPr="008F2A68">
              <w:rPr>
                <w:rFonts w:eastAsia="Times New Roman"/>
                <w:lang w:bidi="ar-SA"/>
              </w:rPr>
              <w:br/>
            </w:r>
            <w:r w:rsidRPr="008F2A68">
              <w:rPr>
                <w:rFonts w:eastAsia="Times New Roman"/>
                <w:i/>
                <w:iCs/>
                <w:lang w:bidi="ar-SA"/>
              </w:rPr>
              <w:t>or</w:t>
            </w:r>
            <w:r w:rsidRPr="008F2A68">
              <w:rPr>
                <w:rFonts w:eastAsia="Times New Roman"/>
                <w:lang w:bidi="ar-SA"/>
              </w:rPr>
              <w:br/>
              <w:t>b. a person who was a director of or a person connected to a director of a close company that was also a sponsoring employer?</w:t>
            </w:r>
            <w:r w:rsidRPr="008F2A68">
              <w:rPr>
                <w:rFonts w:eastAsia="Times New Roman"/>
                <w:lang w:bidi="ar-SA"/>
              </w:rPr>
              <w:br/>
            </w:r>
            <w:r w:rsidRPr="008F2A68">
              <w:rPr>
                <w:rFonts w:eastAsia="Times New Roman"/>
                <w:i/>
                <w:iCs/>
                <w:lang w:bidi="ar-SA"/>
              </w:rPr>
              <w:t>or</w:t>
            </w:r>
            <w:r w:rsidRPr="008F2A68">
              <w:rPr>
                <w:rFonts w:eastAsia="Times New Roman"/>
                <w:lang w:bidi="ar-SA"/>
              </w:rPr>
              <w:br/>
              <w:t>c. a person who was either a sole owner or partner or a person connected with the sole owner or partner of a business which was a sponsoring employer?</w:t>
            </w:r>
            <w:r w:rsidRPr="008F2A68">
              <w:rPr>
                <w:rFonts w:eastAsia="Times New Roman"/>
                <w:lang w:bidi="ar-SA"/>
              </w:rPr>
              <w:br/>
            </w:r>
            <w:r w:rsidRPr="008F2A68">
              <w:rPr>
                <w:rFonts w:eastAsia="Times New Roman"/>
                <w:i/>
                <w:iCs/>
                <w:lang w:bidi="ar-SA"/>
              </w:rPr>
              <w:t>or</w:t>
            </w:r>
            <w:r w:rsidRPr="008F2A68">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14:paraId="0EA636BE"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hideMark/>
          </w:tcPr>
          <w:p w14:paraId="198ECACD"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No</w:t>
            </w:r>
          </w:p>
        </w:tc>
      </w:tr>
    </w:tbl>
    <w:p w14:paraId="210BB2F0" w14:textId="77777777" w:rsidR="008F2A68" w:rsidRPr="008F2A68" w:rsidRDefault="008F2A68" w:rsidP="008F2A68">
      <w:pPr>
        <w:widowControl/>
        <w:autoSpaceDE/>
        <w:autoSpaceDN/>
        <w:ind w:left="788"/>
        <w:rPr>
          <w:rFonts w:eastAsia="Times New Roman"/>
          <w:lang w:bidi="ar-SA"/>
        </w:rPr>
      </w:pPr>
    </w:p>
    <w:p w14:paraId="58DC70E9" w14:textId="77777777" w:rsidR="008F2A68" w:rsidRPr="008F2A68" w:rsidRDefault="008F2A68" w:rsidP="008F2A68">
      <w:pPr>
        <w:widowControl/>
        <w:shd w:val="clear" w:color="auto" w:fill="FFFFFF"/>
        <w:autoSpaceDE/>
        <w:autoSpaceDN/>
        <w:ind w:left="788"/>
        <w:rPr>
          <w:rFonts w:eastAsia="Times New Roman"/>
          <w:b/>
          <w:bCs/>
          <w:color w:val="009966"/>
          <w:lang w:bidi="ar-SA"/>
        </w:rPr>
      </w:pPr>
      <w:r w:rsidRPr="008F2A68">
        <w:rPr>
          <w:rFonts w:eastAsia="Times New Roman"/>
          <w:b/>
          <w:bCs/>
          <w:color w:val="009966"/>
          <w:lang w:bidi="ar-SA"/>
        </w:rPr>
        <w:lastRenderedPageBreak/>
        <w:t>Cash and Bank Information</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6F62FD98"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1BE47EAD"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14:paraId="27DC7922"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01FCF5D"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£19840</w:t>
            </w:r>
          </w:p>
        </w:tc>
      </w:tr>
      <w:tr w:rsidR="008F2A68" w:rsidRPr="008F2A68" w14:paraId="0C3A4704"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43A7B61E"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14026728"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B3C1D3B"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£15277</w:t>
            </w:r>
          </w:p>
        </w:tc>
      </w:tr>
      <w:tr w:rsidR="008F2A68" w:rsidRPr="008F2A68" w14:paraId="6BDF10B9" w14:textId="77777777" w:rsidTr="008F2A68">
        <w:trPr>
          <w:tblCellSpacing w:w="15" w:type="dxa"/>
        </w:trPr>
        <w:tc>
          <w:tcPr>
            <w:tcW w:w="0" w:type="auto"/>
            <w:shd w:val="clear" w:color="auto" w:fill="FFFFFF"/>
            <w:tcMar>
              <w:top w:w="45" w:type="dxa"/>
              <w:left w:w="45" w:type="dxa"/>
              <w:bottom w:w="45" w:type="dxa"/>
              <w:right w:w="45" w:type="dxa"/>
            </w:tcMar>
            <w:vAlign w:val="center"/>
            <w:hideMark/>
          </w:tcPr>
          <w:p w14:paraId="32C30B1E"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7F8E4D3E"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1365171"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£0</w:t>
            </w:r>
          </w:p>
        </w:tc>
      </w:tr>
    </w:tbl>
    <w:p w14:paraId="67917DA5" w14:textId="77777777" w:rsidR="008F2A68" w:rsidRPr="008F2A68" w:rsidRDefault="008F2A68" w:rsidP="008F2A68">
      <w:pPr>
        <w:widowControl/>
        <w:autoSpaceDE/>
        <w:autoSpaceDN/>
        <w:ind w:left="788"/>
        <w:rPr>
          <w:rFonts w:eastAsia="Times New Roman"/>
          <w:lang w:bidi="ar-SA"/>
        </w:rPr>
      </w:pPr>
    </w:p>
    <w:p w14:paraId="538E0745" w14:textId="77777777" w:rsidR="008F2A68" w:rsidRPr="008F2A68" w:rsidRDefault="008F2A68" w:rsidP="008F2A68">
      <w:pPr>
        <w:widowControl/>
        <w:shd w:val="clear" w:color="auto" w:fill="FFFFFF"/>
        <w:autoSpaceDE/>
        <w:autoSpaceDN/>
        <w:ind w:left="788"/>
        <w:rPr>
          <w:rFonts w:eastAsia="Times New Roman"/>
          <w:b/>
          <w:bCs/>
          <w:color w:val="009966"/>
          <w:lang w:bidi="ar-SA"/>
        </w:rPr>
      </w:pPr>
      <w:proofErr w:type="spellStart"/>
      <w:r w:rsidRPr="008F2A68">
        <w:rPr>
          <w:rFonts w:eastAsia="Times New Roman"/>
          <w:b/>
          <w:bCs/>
          <w:color w:val="009966"/>
          <w:lang w:bidi="ar-SA"/>
        </w:rPr>
        <w:t>Arms Length</w:t>
      </w:r>
      <w:proofErr w:type="spellEnd"/>
      <w:r w:rsidRPr="008F2A68">
        <w:rPr>
          <w:rFonts w:eastAsia="Times New Roman"/>
          <w:b/>
          <w:bCs/>
          <w:color w:val="009966"/>
          <w:lang w:bidi="ar-SA"/>
        </w:rPr>
        <w:t xml:space="preserve"> Transactions</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54E9EDA3"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0AB9C43A"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cost or market value of any assets owned at the end of the period</w:t>
            </w:r>
            <w:r w:rsidRPr="008F2A68">
              <w:rPr>
                <w:rFonts w:eastAsia="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14:paraId="13A9969A"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C0347E4"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£747833</w:t>
            </w:r>
            <w:r w:rsidRPr="008F2A68">
              <w:rPr>
                <w:rFonts w:eastAsia="Times New Roman"/>
                <w:lang w:bidi="ar-SA"/>
              </w:rPr>
              <w:br/>
            </w:r>
            <w:r w:rsidRPr="008F2A68">
              <w:rPr>
                <w:rFonts w:eastAsia="Times New Roman"/>
                <w:lang w:bidi="ar-SA"/>
              </w:rPr>
              <w:br/>
              <w:t>Market value</w:t>
            </w:r>
          </w:p>
        </w:tc>
      </w:tr>
    </w:tbl>
    <w:p w14:paraId="2D4E7124" w14:textId="77777777" w:rsidR="008F2A68" w:rsidRPr="008F2A68" w:rsidRDefault="008F2A68" w:rsidP="008F2A68">
      <w:pPr>
        <w:widowControl/>
        <w:autoSpaceDE/>
        <w:autoSpaceDN/>
        <w:ind w:left="788"/>
        <w:rPr>
          <w:rFonts w:eastAsia="Times New Roman"/>
          <w:vanish/>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65F62C42" w14:textId="77777777" w:rsidTr="008F2A68">
        <w:trPr>
          <w:tblCellSpacing w:w="15" w:type="dxa"/>
        </w:trPr>
        <w:tc>
          <w:tcPr>
            <w:tcW w:w="2500" w:type="pct"/>
            <w:shd w:val="clear" w:color="auto" w:fill="FFFFFF"/>
            <w:tcMar>
              <w:top w:w="45" w:type="dxa"/>
              <w:left w:w="45" w:type="dxa"/>
              <w:bottom w:w="45" w:type="dxa"/>
              <w:right w:w="45" w:type="dxa"/>
            </w:tcMar>
            <w:hideMark/>
          </w:tcPr>
          <w:p w14:paraId="35572D46"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Nature of asset(s) acquired</w:t>
            </w:r>
          </w:p>
        </w:tc>
        <w:tc>
          <w:tcPr>
            <w:tcW w:w="250" w:type="pct"/>
            <w:shd w:val="clear" w:color="auto" w:fill="FFFFFF"/>
            <w:tcMar>
              <w:top w:w="45" w:type="dxa"/>
              <w:left w:w="45" w:type="dxa"/>
              <w:bottom w:w="45" w:type="dxa"/>
              <w:right w:w="45" w:type="dxa"/>
            </w:tcMar>
            <w:vAlign w:val="center"/>
            <w:hideMark/>
          </w:tcPr>
          <w:p w14:paraId="6C709CEF"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7417A1B" w14:textId="77777777" w:rsidR="008F2A68" w:rsidRPr="008F2A68" w:rsidRDefault="008F2A68" w:rsidP="008F2A68">
            <w:pPr>
              <w:widowControl/>
              <w:autoSpaceDE/>
              <w:autoSpaceDN/>
              <w:spacing w:after="240"/>
              <w:ind w:left="788"/>
              <w:rPr>
                <w:rFonts w:eastAsia="Times New Roman"/>
                <w:lang w:bidi="ar-SA"/>
              </w:rPr>
            </w:pPr>
            <w:r w:rsidRPr="008F2A68">
              <w:rPr>
                <w:rFonts w:eastAsia="Times New Roman"/>
                <w:lang w:bidi="ar-SA"/>
              </w:rPr>
              <w:t>Quoted shares</w:t>
            </w:r>
          </w:p>
        </w:tc>
      </w:tr>
      <w:tr w:rsidR="008F2A68" w:rsidRPr="008F2A68" w14:paraId="56FBA722"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300CC0A3"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cost of any assets acquired</w:t>
            </w:r>
          </w:p>
        </w:tc>
        <w:tc>
          <w:tcPr>
            <w:tcW w:w="0" w:type="auto"/>
            <w:shd w:val="clear" w:color="auto" w:fill="FFFFFF"/>
            <w:tcMar>
              <w:top w:w="45" w:type="dxa"/>
              <w:left w:w="45" w:type="dxa"/>
              <w:bottom w:w="45" w:type="dxa"/>
              <w:right w:w="45" w:type="dxa"/>
            </w:tcMar>
            <w:vAlign w:val="center"/>
            <w:hideMark/>
          </w:tcPr>
          <w:p w14:paraId="7446ECD3"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FF86305"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£4400</w:t>
            </w:r>
          </w:p>
        </w:tc>
      </w:tr>
    </w:tbl>
    <w:p w14:paraId="0F47A7E9" w14:textId="77777777" w:rsidR="008F2A68" w:rsidRPr="008F2A68" w:rsidRDefault="008F2A68" w:rsidP="008F2A68">
      <w:pPr>
        <w:widowControl/>
        <w:autoSpaceDE/>
        <w:autoSpaceDN/>
        <w:ind w:left="788"/>
        <w:rPr>
          <w:rFonts w:eastAsia="Times New Roman"/>
          <w:vanish/>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7482A877" w14:textId="77777777" w:rsidTr="008F2A68">
        <w:trPr>
          <w:tblCellSpacing w:w="15" w:type="dxa"/>
        </w:trPr>
        <w:tc>
          <w:tcPr>
            <w:tcW w:w="2500" w:type="pct"/>
            <w:shd w:val="clear" w:color="auto" w:fill="FFFFFF"/>
            <w:tcMar>
              <w:top w:w="45" w:type="dxa"/>
              <w:left w:w="45" w:type="dxa"/>
              <w:bottom w:w="45" w:type="dxa"/>
              <w:right w:w="45" w:type="dxa"/>
            </w:tcMar>
            <w:hideMark/>
          </w:tcPr>
          <w:p w14:paraId="4B013FFB"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Nature of asset(s) disposed</w:t>
            </w:r>
          </w:p>
        </w:tc>
        <w:tc>
          <w:tcPr>
            <w:tcW w:w="250" w:type="pct"/>
            <w:shd w:val="clear" w:color="auto" w:fill="FFFFFF"/>
            <w:tcMar>
              <w:top w:w="45" w:type="dxa"/>
              <w:left w:w="45" w:type="dxa"/>
              <w:bottom w:w="45" w:type="dxa"/>
              <w:right w:w="45" w:type="dxa"/>
            </w:tcMar>
            <w:vAlign w:val="center"/>
            <w:hideMark/>
          </w:tcPr>
          <w:p w14:paraId="0A004BB7"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865628D" w14:textId="77777777" w:rsidR="008F2A68" w:rsidRPr="008F2A68" w:rsidRDefault="008F2A68" w:rsidP="008F2A68">
            <w:pPr>
              <w:widowControl/>
              <w:autoSpaceDE/>
              <w:autoSpaceDN/>
              <w:spacing w:after="240"/>
              <w:ind w:left="788"/>
              <w:rPr>
                <w:rFonts w:eastAsia="Times New Roman"/>
                <w:lang w:bidi="ar-SA"/>
              </w:rPr>
            </w:pPr>
            <w:r w:rsidRPr="008F2A68">
              <w:rPr>
                <w:rFonts w:eastAsia="Times New Roman"/>
                <w:lang w:bidi="ar-SA"/>
              </w:rPr>
              <w:t>Quoted shares</w:t>
            </w:r>
          </w:p>
        </w:tc>
      </w:tr>
      <w:tr w:rsidR="008F2A68" w:rsidRPr="008F2A68" w14:paraId="15E9BF39"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5385D6FD"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consideration received from the disposal of any assets</w:t>
            </w:r>
          </w:p>
        </w:tc>
        <w:tc>
          <w:tcPr>
            <w:tcW w:w="0" w:type="auto"/>
            <w:shd w:val="clear" w:color="auto" w:fill="FFFFFF"/>
            <w:tcMar>
              <w:top w:w="45" w:type="dxa"/>
              <w:left w:w="45" w:type="dxa"/>
              <w:bottom w:w="45" w:type="dxa"/>
              <w:right w:w="45" w:type="dxa"/>
            </w:tcMar>
            <w:vAlign w:val="center"/>
            <w:hideMark/>
          </w:tcPr>
          <w:p w14:paraId="50958831"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396A94E"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£13000</w:t>
            </w:r>
          </w:p>
        </w:tc>
      </w:tr>
      <w:tr w:rsidR="008F2A68" w:rsidRPr="008F2A68" w14:paraId="45914147"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4359B5CA"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Were any disposals made to a connected party or parties?</w:t>
            </w:r>
          </w:p>
        </w:tc>
        <w:tc>
          <w:tcPr>
            <w:tcW w:w="0" w:type="auto"/>
            <w:shd w:val="clear" w:color="auto" w:fill="FFFFFF"/>
            <w:tcMar>
              <w:top w:w="45" w:type="dxa"/>
              <w:left w:w="45" w:type="dxa"/>
              <w:bottom w:w="45" w:type="dxa"/>
              <w:right w:w="45" w:type="dxa"/>
            </w:tcMar>
            <w:vAlign w:val="center"/>
            <w:hideMark/>
          </w:tcPr>
          <w:p w14:paraId="639FD62E"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5E88DB6"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No</w:t>
            </w:r>
          </w:p>
        </w:tc>
      </w:tr>
    </w:tbl>
    <w:p w14:paraId="7082298A" w14:textId="77777777" w:rsidR="008F2A68" w:rsidRPr="008F2A68" w:rsidRDefault="008F2A68" w:rsidP="008F2A68">
      <w:pPr>
        <w:widowControl/>
        <w:autoSpaceDE/>
        <w:autoSpaceDN/>
        <w:ind w:left="788"/>
        <w:rPr>
          <w:rFonts w:eastAsia="Times New Roman"/>
          <w:vanish/>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8F2A68" w:rsidRPr="008F2A68" w14:paraId="3DD10F47" w14:textId="77777777" w:rsidTr="008F2A68">
        <w:trPr>
          <w:tblCellSpacing w:w="15" w:type="dxa"/>
        </w:trPr>
        <w:tc>
          <w:tcPr>
            <w:tcW w:w="2500" w:type="pct"/>
            <w:shd w:val="clear" w:color="auto" w:fill="FFFFFF"/>
            <w:tcMar>
              <w:top w:w="45" w:type="dxa"/>
              <w:left w:w="45" w:type="dxa"/>
              <w:bottom w:w="45" w:type="dxa"/>
              <w:right w:w="45" w:type="dxa"/>
            </w:tcMar>
            <w:vAlign w:val="center"/>
            <w:hideMark/>
          </w:tcPr>
          <w:p w14:paraId="4C8090CA"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14:paraId="7B3F6062" w14:textId="77777777" w:rsidR="008F2A68" w:rsidRPr="008F2A68" w:rsidRDefault="008F2A68" w:rsidP="008F2A68">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96188FC" w14:textId="77777777" w:rsidR="008F2A68" w:rsidRPr="008F2A68" w:rsidRDefault="008F2A68" w:rsidP="008F2A68">
            <w:pPr>
              <w:widowControl/>
              <w:autoSpaceDE/>
              <w:autoSpaceDN/>
              <w:ind w:left="788"/>
              <w:rPr>
                <w:rFonts w:eastAsia="Times New Roman"/>
                <w:lang w:bidi="ar-SA"/>
              </w:rPr>
            </w:pPr>
            <w:r w:rsidRPr="008F2A68">
              <w:rPr>
                <w:rFonts w:eastAsia="Times New Roman"/>
                <w:lang w:bidi="ar-SA"/>
              </w:rPr>
              <w:t>£54705</w:t>
            </w:r>
          </w:p>
        </w:tc>
      </w:tr>
    </w:tbl>
    <w:p w14:paraId="15AD8110" w14:textId="42720292" w:rsidR="00BB562C" w:rsidRPr="001B6233" w:rsidRDefault="00BB562C" w:rsidP="008F2A68">
      <w:pPr>
        <w:pStyle w:val="BodyText"/>
        <w:spacing w:line="276" w:lineRule="auto"/>
        <w:ind w:left="788" w:right="1739"/>
        <w:jc w:val="both"/>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1F6A094D" w14:textId="77777777" w:rsidR="008F2A68" w:rsidRDefault="008F2A68">
      <w:pPr>
        <w:ind w:left="687"/>
      </w:pPr>
    </w:p>
    <w:p w14:paraId="0ED3D3B8" w14:textId="0017782D"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 xml:space="preserve">From 16 September 2016 the serious ill-health lump sum payment is treated as taxable income and will form part of the Real Time Information (RTI) reporting that pension scheme administrators </w:t>
            </w:r>
            <w:proofErr w:type="gramStart"/>
            <w:r>
              <w:rPr>
                <w:color w:val="0A0B0B"/>
              </w:rPr>
              <w:t>have to</w:t>
            </w:r>
            <w:proofErr w:type="gramEnd"/>
            <w:r>
              <w:rPr>
                <w:color w:val="0A0B0B"/>
              </w:rPr>
              <w:t xml:space="preserve">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lastRenderedPageBreak/>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77777777" w:rsidR="00D0472D" w:rsidRDefault="009B51FE">
      <w:pPr>
        <w:pStyle w:val="BodyText"/>
        <w:spacing w:before="6"/>
        <w:rPr>
          <w:sz w:val="15"/>
        </w:rPr>
      </w:pPr>
      <w:r>
        <w:pict w14:anchorId="399485AF">
          <v:group id="_x0000_s1026" style="position:absolute;margin-left:98.65pt;margin-top:10.95pt;width:473.25pt;height:.75pt;z-index:-251655680;mso-wrap-distance-left:0;mso-wrap-distance-right:0;mso-position-horizontal-relative:page" coordorigin="1973,219" coordsize="9465,15">
            <v:line id="_x0000_s1029" style="position:absolute" from="1973,226" to="3979,226" strokecolor="#bec1c3" strokeweight=".72pt"/>
            <v:rect id="_x0000_s1028" style="position:absolute;left:3964;top:218;width:15;height:15" fillcolor="#bec1c3" stroked="f"/>
            <v:line id="_x0000_s1027" style="position:absolute" from="3979,226" to="11437,226" strokecolor="#bec1c3" strokeweight=".72pt"/>
            <w10:wrap type="topAndBottom" anchorx="page"/>
          </v:group>
        </w:pict>
      </w:r>
    </w:p>
    <w:p w14:paraId="3996F37B" w14:textId="38D732F2" w:rsidR="001B6233" w:rsidRDefault="00C85F0F">
      <w:pPr>
        <w:spacing w:before="69"/>
        <w:ind w:left="788"/>
        <w:rPr>
          <w:b/>
        </w:rPr>
      </w:pPr>
      <w:bookmarkStart w:id="4" w:name="Arms_Length_Transactions"/>
      <w:bookmarkEnd w:id="4"/>
      <w:r>
        <w:rPr>
          <w:b/>
        </w:rPr>
        <w:br/>
      </w: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w:t>
      </w:r>
      <w:proofErr w:type="gramStart"/>
      <w:r>
        <w:rPr>
          <w:color w:val="0A0B0B"/>
        </w:rPr>
        <w:t>holdings</w:t>
      </w:r>
      <w:proofErr w:type="gramEnd"/>
      <w:r>
        <w:rPr>
          <w:color w:val="0A0B0B"/>
        </w:rPr>
        <w:t xml:space="preserve">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26282D1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xml:space="preserve">, regulated funds plus </w:t>
      </w:r>
      <w:r w:rsidR="008F2A68">
        <w:rPr>
          <w:color w:val="0A0B0B"/>
        </w:rPr>
        <w:t>property</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lastRenderedPageBreak/>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5" w:name="4._Online_Platform"/>
      <w:bookmarkEnd w:id="5"/>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6" w:name="We_have_developed_a_new_online_platform_"/>
      <w:bookmarkEnd w:id="6"/>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7" w:name="We_are_launching_the_platform_in_two_pha"/>
      <w:bookmarkEnd w:id="7"/>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8" w:name="Phase_1_is_available_in_autumn_2018_and_"/>
      <w:bookmarkEnd w:id="8"/>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9" w:name="1._Contribute_(your_available_annual_all"/>
      <w:bookmarkStart w:id="10" w:name="2._Take_pension_benefits_–_you_can_set_u"/>
      <w:bookmarkEnd w:id="9"/>
      <w:bookmarkEnd w:id="10"/>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1" w:name="3._Invest_into_your_business_–_this_can_"/>
      <w:bookmarkEnd w:id="11"/>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2" w:name="4._Secure_the_best_deposit_rates_for_you"/>
      <w:bookmarkEnd w:id="12"/>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3" w:name="5._View_and_change_your_beneficiaries"/>
      <w:bookmarkEnd w:id="13"/>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4" w:name="6._See_an_immediate_forecast_of_your_ben"/>
      <w:bookmarkEnd w:id="14"/>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5" w:name="7._A_nice_pie_chart_of_your_holdings"/>
      <w:bookmarkEnd w:id="15"/>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6" w:name="8._Immediate_cash_value_of_your_pension_"/>
      <w:bookmarkEnd w:id="16"/>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7" w:name="9._Valuation_of_other_assets"/>
      <w:bookmarkStart w:id="18" w:name="10.__Online_support_and_live_chat"/>
      <w:bookmarkEnd w:id="17"/>
      <w:bookmarkEnd w:id="18"/>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9" w:name="11.__Tax_reporting_and_scheme_management"/>
      <w:bookmarkEnd w:id="19"/>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20" w:name="Phase_2_will_build_on_these_key_function"/>
      <w:bookmarkEnd w:id="20"/>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7422337A"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 xml:space="preserve">and in a </w:t>
      </w:r>
      <w:proofErr w:type="gramStart"/>
      <w:r w:rsidR="008F2DE0">
        <w:t>user</w:t>
      </w:r>
      <w:r w:rsidR="00346AD4">
        <w:t xml:space="preserve"> </w:t>
      </w:r>
      <w:r w:rsidR="008F2DE0">
        <w:t>friendly</w:t>
      </w:r>
      <w:proofErr w:type="gramEnd"/>
      <w:r w:rsidR="008F2DE0">
        <w:t xml:space="preserve"> way</w:t>
      </w:r>
      <w:r>
        <w:t xml:space="preserve"> so you have a holistic picture of your </w:t>
      </w:r>
      <w:r w:rsidR="007A7372">
        <w:t>S</w:t>
      </w:r>
      <w:r w:rsidR="00346AD4">
        <w:t xml:space="preserve">.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proofErr w:type="gramStart"/>
      <w:r w:rsidR="00C41019">
        <w:t>self administered</w:t>
      </w:r>
      <w:proofErr w:type="spellEnd"/>
      <w:proofErr w:type="gramEnd"/>
      <w:r w:rsidR="00C41019">
        <w:t xml:space="preserve"> scheme. </w:t>
      </w:r>
    </w:p>
    <w:p w14:paraId="57AB1505" w14:textId="447EF07B" w:rsidR="00D0472D" w:rsidRDefault="00CE46B7">
      <w:pPr>
        <w:spacing w:before="92"/>
        <w:ind w:left="687" w:right="866"/>
      </w:pPr>
      <w:bookmarkStart w:id="21" w:name="Certain_investments_can_be_integrated_on"/>
      <w:bookmarkEnd w:id="21"/>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w:t>
      </w:r>
      <w:proofErr w:type="gramStart"/>
      <w:r>
        <w:t>a number of</w:t>
      </w:r>
      <w:proofErr w:type="gramEnd"/>
      <w:r>
        <w:t xml:space="preserve">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w:t>
      </w:r>
      <w:proofErr w:type="gramStart"/>
      <w:r>
        <w:t>low cost</w:t>
      </w:r>
      <w:proofErr w:type="gramEnd"/>
      <w:r>
        <w:t xml:space="preserve">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2F133AA0" w:rsidR="00D0472D" w:rsidRDefault="00CE46B7">
      <w:pPr>
        <w:pStyle w:val="Heading1"/>
        <w:tabs>
          <w:tab w:val="left" w:pos="1497"/>
        </w:tabs>
        <w:ind w:left="788"/>
      </w:pPr>
      <w:bookmarkStart w:id="22" w:name="5._Benefit_Statements"/>
      <w:bookmarkEnd w:id="22"/>
      <w:r>
        <w:rPr>
          <w:color w:val="818181"/>
        </w:rPr>
        <w:t>5.</w:t>
      </w:r>
      <w:r>
        <w:rPr>
          <w:color w:val="818181"/>
        </w:rPr>
        <w:tab/>
      </w:r>
      <w:r w:rsidR="008F2A68">
        <w:rPr>
          <w:color w:val="1FADD4"/>
        </w:rPr>
        <w:t xml:space="preserve">Pension </w:t>
      </w:r>
      <w:r w:rsidR="008F2DE0">
        <w:rPr>
          <w:color w:val="1FADD4"/>
        </w:rPr>
        <w:t>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3" w:name="6._Data_Protection_Act_Changes"/>
      <w:bookmarkEnd w:id="23"/>
    </w:p>
    <w:p w14:paraId="13DADD42" w14:textId="65FC8010" w:rsidR="008F2DE0"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8F2A68">
        <w:rPr>
          <w:b/>
        </w:rPr>
        <w:t>Nigel Hoban</w:t>
      </w:r>
    </w:p>
    <w:p w14:paraId="44FA76CF" w14:textId="77777777" w:rsidR="00F95DD0" w:rsidRPr="00FE1EFC" w:rsidRDefault="00F95DD0" w:rsidP="00F95DD0">
      <w:pPr>
        <w:pBdr>
          <w:top w:val="nil"/>
          <w:left w:val="nil"/>
          <w:bottom w:val="nil"/>
          <w:right w:val="nil"/>
          <w:between w:val="nil"/>
        </w:pBdr>
        <w:spacing w:line="249" w:lineRule="auto"/>
        <w:ind w:left="567" w:right="687"/>
        <w:rPr>
          <w:b/>
        </w:rPr>
      </w:pPr>
    </w:p>
    <w:p w14:paraId="0AE20FA4" w14:textId="77777777" w:rsidR="00F95DD0" w:rsidRDefault="00F95DD0" w:rsidP="00F95DD0">
      <w:pPr>
        <w:pBdr>
          <w:top w:val="nil"/>
          <w:left w:val="nil"/>
          <w:bottom w:val="nil"/>
          <w:right w:val="nil"/>
          <w:between w:val="nil"/>
        </w:pBdr>
        <w:spacing w:line="249" w:lineRule="auto"/>
        <w:ind w:left="567" w:right="40"/>
        <w:rPr>
          <w:color w:val="000000"/>
          <w:sz w:val="24"/>
          <w:szCs w:val="24"/>
        </w:rPr>
      </w:pPr>
      <w:r>
        <w:rPr>
          <w:color w:val="000000"/>
          <w:sz w:val="24"/>
          <w:szCs w:val="24"/>
        </w:rPr>
        <w:t xml:space="preserve">The fund can support present rates of income and can also support indexation </w:t>
      </w:r>
    </w:p>
    <w:p w14:paraId="57ACBF36" w14:textId="271FD2AD" w:rsidR="00F95DD0" w:rsidRDefault="00F95DD0" w:rsidP="00F95DD0">
      <w:pPr>
        <w:pBdr>
          <w:top w:val="nil"/>
          <w:left w:val="nil"/>
          <w:bottom w:val="nil"/>
          <w:right w:val="nil"/>
          <w:between w:val="nil"/>
        </w:pBdr>
        <w:spacing w:line="249" w:lineRule="auto"/>
        <w:ind w:left="567" w:right="40"/>
        <w:rPr>
          <w:color w:val="000000"/>
          <w:sz w:val="24"/>
          <w:szCs w:val="24"/>
        </w:rPr>
      </w:pPr>
      <w:r>
        <w:rPr>
          <w:color w:val="000000"/>
          <w:sz w:val="24"/>
          <w:szCs w:val="24"/>
        </w:rPr>
        <w:t xml:space="preserve">of pension income. </w:t>
      </w:r>
    </w:p>
    <w:p w14:paraId="6E755A8D" w14:textId="1D7EC36C" w:rsidR="00F95DD0" w:rsidRDefault="00F95DD0" w:rsidP="00F95DD0">
      <w:pPr>
        <w:pBdr>
          <w:top w:val="nil"/>
          <w:left w:val="nil"/>
          <w:bottom w:val="nil"/>
          <w:right w:val="nil"/>
          <w:between w:val="nil"/>
        </w:pBdr>
        <w:spacing w:line="249" w:lineRule="auto"/>
        <w:ind w:left="567" w:right="40"/>
        <w:rPr>
          <w:color w:val="000000"/>
          <w:sz w:val="24"/>
          <w:szCs w:val="24"/>
        </w:rPr>
      </w:pPr>
    </w:p>
    <w:p w14:paraId="63980D5E" w14:textId="7CD122F6" w:rsidR="00F95DD0" w:rsidRDefault="00F95DD0" w:rsidP="00F95DD0">
      <w:pPr>
        <w:pBdr>
          <w:top w:val="nil"/>
          <w:left w:val="nil"/>
          <w:bottom w:val="nil"/>
          <w:right w:val="nil"/>
          <w:between w:val="nil"/>
        </w:pBdr>
        <w:spacing w:line="249" w:lineRule="auto"/>
        <w:ind w:left="567" w:right="40"/>
        <w:rPr>
          <w:color w:val="000000"/>
          <w:sz w:val="24"/>
          <w:szCs w:val="24"/>
        </w:rPr>
      </w:pPr>
      <w:r>
        <w:rPr>
          <w:color w:val="000000"/>
          <w:sz w:val="24"/>
          <w:szCs w:val="24"/>
        </w:rPr>
        <w:t>The glidepath below set out the effect of current rates of pension income to the fund</w:t>
      </w:r>
      <w:r>
        <w:rPr>
          <w:color w:val="000000"/>
          <w:sz w:val="24"/>
          <w:szCs w:val="24"/>
        </w:rPr>
        <w:br/>
        <w:t xml:space="preserve"> over a </w:t>
      </w:r>
      <w:proofErr w:type="gramStart"/>
      <w:r>
        <w:rPr>
          <w:color w:val="000000"/>
          <w:sz w:val="24"/>
          <w:szCs w:val="24"/>
        </w:rPr>
        <w:t>twenty year</w:t>
      </w:r>
      <w:proofErr w:type="gramEnd"/>
      <w:r>
        <w:rPr>
          <w:color w:val="000000"/>
          <w:sz w:val="24"/>
          <w:szCs w:val="24"/>
        </w:rPr>
        <w:t xml:space="preserve"> cycle based on current scheme yields. </w:t>
      </w:r>
    </w:p>
    <w:p w14:paraId="22C9DDC6" w14:textId="354DC75A" w:rsidR="008F2A68" w:rsidRDefault="008F2A68" w:rsidP="008F2DE0">
      <w:pPr>
        <w:pBdr>
          <w:top w:val="nil"/>
          <w:left w:val="nil"/>
          <w:bottom w:val="nil"/>
          <w:right w:val="nil"/>
          <w:between w:val="nil"/>
        </w:pBdr>
        <w:spacing w:line="249" w:lineRule="auto"/>
        <w:ind w:left="567" w:right="687"/>
        <w:rPr>
          <w:b/>
        </w:rPr>
      </w:pPr>
    </w:p>
    <w:p w14:paraId="03E59A0C" w14:textId="5D182FCD" w:rsidR="008F2A68" w:rsidRPr="008F2A68" w:rsidRDefault="008F2A68" w:rsidP="008F2DE0">
      <w:pPr>
        <w:pBdr>
          <w:top w:val="nil"/>
          <w:left w:val="nil"/>
          <w:bottom w:val="nil"/>
          <w:right w:val="nil"/>
          <w:between w:val="nil"/>
        </w:pBdr>
        <w:spacing w:line="249" w:lineRule="auto"/>
        <w:ind w:left="567" w:right="687"/>
      </w:pPr>
      <w:r>
        <w:rPr>
          <w:noProof/>
        </w:rPr>
        <w:drawing>
          <wp:inline distT="0" distB="0" distL="0" distR="0" wp14:anchorId="03EEAD1C" wp14:editId="7673B248">
            <wp:extent cx="4572000" cy="3105150"/>
            <wp:effectExtent l="0" t="0" r="0" b="0"/>
            <wp:docPr id="4" name="Chart 4">
              <a:extLst xmlns:a="http://schemas.openxmlformats.org/drawingml/2006/main">
                <a:ext uri="{FF2B5EF4-FFF2-40B4-BE49-F238E27FC236}">
                  <a16:creationId xmlns:a16="http://schemas.microsoft.com/office/drawing/2014/main" id="{141B2C93-EEA9-40CF-8E3E-DA9C0EF26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57E762" w14:textId="4360B2AB" w:rsidR="008F2DE0" w:rsidRDefault="008F2DE0" w:rsidP="008F2DE0">
      <w:pPr>
        <w:pBdr>
          <w:top w:val="nil"/>
          <w:left w:val="nil"/>
          <w:bottom w:val="nil"/>
          <w:right w:val="nil"/>
          <w:between w:val="nil"/>
        </w:pBdr>
        <w:spacing w:line="249" w:lineRule="auto"/>
        <w:ind w:left="1276" w:right="40"/>
        <w:rPr>
          <w:color w:val="000000"/>
          <w:sz w:val="24"/>
          <w:szCs w:val="24"/>
        </w:rPr>
      </w:pPr>
    </w:p>
    <w:p w14:paraId="6FB31E90" w14:textId="77777777" w:rsidR="00F95DD0" w:rsidRDefault="00F95DD0" w:rsidP="008F2DE0">
      <w:pPr>
        <w:pBdr>
          <w:top w:val="nil"/>
          <w:left w:val="nil"/>
          <w:bottom w:val="nil"/>
          <w:right w:val="nil"/>
          <w:between w:val="nil"/>
        </w:pBdr>
        <w:spacing w:line="249" w:lineRule="auto"/>
        <w:ind w:left="1276" w:right="40"/>
        <w:rPr>
          <w:color w:val="000000"/>
          <w:sz w:val="24"/>
          <w:szCs w:val="24"/>
        </w:rPr>
      </w:pPr>
    </w:p>
    <w:p w14:paraId="488A7C30" w14:textId="684FFEEA" w:rsidR="008F2DE0" w:rsidRDefault="00F95DD0" w:rsidP="00F95DD0">
      <w:pPr>
        <w:pBdr>
          <w:top w:val="nil"/>
          <w:left w:val="nil"/>
          <w:bottom w:val="nil"/>
          <w:right w:val="nil"/>
          <w:between w:val="nil"/>
        </w:pBdr>
        <w:spacing w:line="249" w:lineRule="auto"/>
        <w:ind w:left="567" w:right="40"/>
        <w:rPr>
          <w:color w:val="000000"/>
          <w:sz w:val="24"/>
          <w:szCs w:val="24"/>
        </w:rPr>
      </w:pPr>
      <w:r>
        <w:rPr>
          <w:color w:val="000000"/>
          <w:sz w:val="24"/>
          <w:szCs w:val="24"/>
        </w:rPr>
        <w:t xml:space="preserve">Pension Practitioner has developed an online app, which allows pension income </w:t>
      </w:r>
    </w:p>
    <w:p w14:paraId="5FF33F15" w14:textId="1B1D9BA1" w:rsidR="00F95DD0" w:rsidRDefault="00F95DD0" w:rsidP="00F95DD0">
      <w:pPr>
        <w:pBdr>
          <w:top w:val="nil"/>
          <w:left w:val="nil"/>
          <w:bottom w:val="nil"/>
          <w:right w:val="nil"/>
          <w:between w:val="nil"/>
        </w:pBdr>
        <w:spacing w:line="249" w:lineRule="auto"/>
        <w:ind w:left="567" w:right="2105"/>
        <w:rPr>
          <w:color w:val="000000"/>
          <w:sz w:val="24"/>
          <w:szCs w:val="24"/>
        </w:rPr>
      </w:pPr>
      <w:r>
        <w:rPr>
          <w:color w:val="000000"/>
          <w:sz w:val="24"/>
          <w:szCs w:val="24"/>
        </w:rPr>
        <w:t xml:space="preserve">to be managed with impact fund assessment on varying amounts which are can be drawn from the scheme. Please let us know if this is of interest to you.   </w:t>
      </w:r>
    </w:p>
    <w:p w14:paraId="49D169FF" w14:textId="77777777" w:rsidR="00F95DD0" w:rsidRDefault="00F95DD0" w:rsidP="00F95DD0">
      <w:pPr>
        <w:pBdr>
          <w:top w:val="nil"/>
          <w:left w:val="nil"/>
          <w:bottom w:val="nil"/>
          <w:right w:val="nil"/>
          <w:between w:val="nil"/>
        </w:pBdr>
        <w:spacing w:line="249" w:lineRule="auto"/>
        <w:ind w:left="567" w:right="2105"/>
        <w:rPr>
          <w:color w:val="000000"/>
          <w:sz w:val="24"/>
          <w:szCs w:val="24"/>
        </w:rPr>
      </w:pPr>
    </w:p>
    <w:p w14:paraId="1ABC8D54" w14:textId="4E868457" w:rsidR="008F2A68" w:rsidRDefault="008F2A68" w:rsidP="008F2DE0">
      <w:pPr>
        <w:pBdr>
          <w:top w:val="nil"/>
          <w:left w:val="nil"/>
          <w:bottom w:val="nil"/>
          <w:right w:val="nil"/>
          <w:between w:val="nil"/>
        </w:pBdr>
        <w:spacing w:line="249" w:lineRule="auto"/>
        <w:ind w:left="1276" w:right="40"/>
        <w:rPr>
          <w:color w:val="000000"/>
          <w:sz w:val="24"/>
          <w:szCs w:val="24"/>
        </w:rPr>
      </w:pPr>
    </w:p>
    <w:p w14:paraId="198FD99F" w14:textId="3E9C5E56" w:rsidR="008F2A68" w:rsidRDefault="008F2A68" w:rsidP="008F2DE0">
      <w:pPr>
        <w:pBdr>
          <w:top w:val="nil"/>
          <w:left w:val="nil"/>
          <w:bottom w:val="nil"/>
          <w:right w:val="nil"/>
          <w:between w:val="nil"/>
        </w:pBdr>
        <w:spacing w:line="249" w:lineRule="auto"/>
        <w:ind w:left="1276" w:right="40"/>
        <w:rPr>
          <w:color w:val="000000"/>
          <w:sz w:val="24"/>
          <w:szCs w:val="24"/>
        </w:rPr>
      </w:pPr>
    </w:p>
    <w:p w14:paraId="0FDBDE37" w14:textId="00E896B6" w:rsidR="008F2A68" w:rsidRDefault="008F2A68" w:rsidP="008F2DE0">
      <w:pPr>
        <w:pBdr>
          <w:top w:val="nil"/>
          <w:left w:val="nil"/>
          <w:bottom w:val="nil"/>
          <w:right w:val="nil"/>
          <w:between w:val="nil"/>
        </w:pBdr>
        <w:spacing w:line="249" w:lineRule="auto"/>
        <w:ind w:left="1276" w:right="40"/>
        <w:rPr>
          <w:color w:val="000000"/>
          <w:sz w:val="24"/>
          <w:szCs w:val="24"/>
        </w:rPr>
      </w:pPr>
    </w:p>
    <w:p w14:paraId="75EA7677" w14:textId="3ECFB5D5" w:rsidR="008F2A68" w:rsidRDefault="008F2A68" w:rsidP="008F2DE0">
      <w:pPr>
        <w:pBdr>
          <w:top w:val="nil"/>
          <w:left w:val="nil"/>
          <w:bottom w:val="nil"/>
          <w:right w:val="nil"/>
          <w:between w:val="nil"/>
        </w:pBdr>
        <w:spacing w:line="249" w:lineRule="auto"/>
        <w:ind w:left="1276" w:right="40"/>
        <w:rPr>
          <w:color w:val="000000"/>
          <w:sz w:val="24"/>
          <w:szCs w:val="24"/>
        </w:rPr>
      </w:pPr>
    </w:p>
    <w:p w14:paraId="417F8279" w14:textId="53BD2A7B" w:rsidR="008F2A68" w:rsidRDefault="008F2A68" w:rsidP="008F2DE0">
      <w:pPr>
        <w:pBdr>
          <w:top w:val="nil"/>
          <w:left w:val="nil"/>
          <w:bottom w:val="nil"/>
          <w:right w:val="nil"/>
          <w:between w:val="nil"/>
        </w:pBdr>
        <w:spacing w:line="249" w:lineRule="auto"/>
        <w:ind w:left="1276" w:right="40"/>
        <w:rPr>
          <w:color w:val="000000"/>
          <w:sz w:val="24"/>
          <w:szCs w:val="24"/>
        </w:rPr>
      </w:pPr>
    </w:p>
    <w:p w14:paraId="1B139850" w14:textId="59C6F08E" w:rsidR="008F2A68" w:rsidRDefault="008F2A68" w:rsidP="008F2DE0">
      <w:pPr>
        <w:pBdr>
          <w:top w:val="nil"/>
          <w:left w:val="nil"/>
          <w:bottom w:val="nil"/>
          <w:right w:val="nil"/>
          <w:between w:val="nil"/>
        </w:pBdr>
        <w:spacing w:line="249" w:lineRule="auto"/>
        <w:ind w:left="1276" w:right="40"/>
        <w:rPr>
          <w:color w:val="000000"/>
          <w:sz w:val="24"/>
          <w:szCs w:val="24"/>
        </w:rPr>
      </w:pPr>
    </w:p>
    <w:p w14:paraId="400759F8" w14:textId="75134586" w:rsidR="008F2A68" w:rsidRDefault="008F2A68" w:rsidP="008F2DE0">
      <w:pPr>
        <w:pBdr>
          <w:top w:val="nil"/>
          <w:left w:val="nil"/>
          <w:bottom w:val="nil"/>
          <w:right w:val="nil"/>
          <w:between w:val="nil"/>
        </w:pBdr>
        <w:spacing w:line="249" w:lineRule="auto"/>
        <w:ind w:left="1276" w:right="40"/>
        <w:rPr>
          <w:color w:val="000000"/>
          <w:sz w:val="24"/>
          <w:szCs w:val="24"/>
        </w:rPr>
      </w:pPr>
    </w:p>
    <w:sectPr w:rsidR="008F2A68">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15:restartNumberingAfterBreak="0">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15:restartNumberingAfterBreak="0">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15:restartNumberingAfterBreak="0">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15:restartNumberingAfterBreak="0">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15:restartNumberingAfterBreak="0">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15:restartNumberingAfterBreak="0">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15:restartNumberingAfterBreak="0">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15:restartNumberingAfterBreak="0">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15:restartNumberingAfterBreak="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0472D"/>
    <w:rsid w:val="00073BC6"/>
    <w:rsid w:val="001B6233"/>
    <w:rsid w:val="001E5BB8"/>
    <w:rsid w:val="001F4E44"/>
    <w:rsid w:val="00257F9A"/>
    <w:rsid w:val="00346AD4"/>
    <w:rsid w:val="00360BD1"/>
    <w:rsid w:val="003733AB"/>
    <w:rsid w:val="00462C50"/>
    <w:rsid w:val="00604803"/>
    <w:rsid w:val="006D5EDD"/>
    <w:rsid w:val="006E390F"/>
    <w:rsid w:val="006E5A52"/>
    <w:rsid w:val="007A7372"/>
    <w:rsid w:val="008621DE"/>
    <w:rsid w:val="00886319"/>
    <w:rsid w:val="008F2A68"/>
    <w:rsid w:val="008F2DE0"/>
    <w:rsid w:val="009228A9"/>
    <w:rsid w:val="009329F9"/>
    <w:rsid w:val="00950D29"/>
    <w:rsid w:val="009B51FE"/>
    <w:rsid w:val="009B6DB5"/>
    <w:rsid w:val="00B077B1"/>
    <w:rsid w:val="00B8020C"/>
    <w:rsid w:val="00BB562C"/>
    <w:rsid w:val="00C41019"/>
    <w:rsid w:val="00C85F0F"/>
    <w:rsid w:val="00CE46B7"/>
    <w:rsid w:val="00D01B31"/>
    <w:rsid w:val="00D0472D"/>
    <w:rsid w:val="00D9030F"/>
    <w:rsid w:val="00DE0F70"/>
    <w:rsid w:val="00E67575"/>
    <w:rsid w:val="00F410B0"/>
    <w:rsid w:val="00F95DD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469322480">
      <w:bodyDiv w:val="1"/>
      <w:marLeft w:val="0"/>
      <w:marRight w:val="0"/>
      <w:marTop w:val="0"/>
      <w:marBottom w:val="0"/>
      <w:divBdr>
        <w:top w:val="none" w:sz="0" w:space="0" w:color="auto"/>
        <w:left w:val="none" w:sz="0" w:space="0" w:color="auto"/>
        <w:bottom w:val="none" w:sz="0" w:space="0" w:color="auto"/>
        <w:right w:val="none" w:sz="0" w:space="0" w:color="auto"/>
      </w:divBdr>
      <w:divsChild>
        <w:div w:id="397020603">
          <w:marLeft w:val="0"/>
          <w:marRight w:val="0"/>
          <w:marTop w:val="0"/>
          <w:marBottom w:val="0"/>
          <w:divBdr>
            <w:top w:val="single" w:sz="6" w:space="0" w:color="009966"/>
            <w:left w:val="none" w:sz="0" w:space="0" w:color="auto"/>
            <w:bottom w:val="single" w:sz="6" w:space="0" w:color="009966"/>
            <w:right w:val="none" w:sz="0" w:space="0" w:color="auto"/>
          </w:divBdr>
        </w:div>
        <w:div w:id="1877506114">
          <w:marLeft w:val="0"/>
          <w:marRight w:val="0"/>
          <w:marTop w:val="0"/>
          <w:marBottom w:val="0"/>
          <w:divBdr>
            <w:top w:val="single" w:sz="6" w:space="0" w:color="009966"/>
            <w:left w:val="none" w:sz="0" w:space="0" w:color="auto"/>
            <w:bottom w:val="single" w:sz="6" w:space="0" w:color="009966"/>
            <w:right w:val="none" w:sz="0" w:space="0" w:color="auto"/>
          </w:divBdr>
        </w:div>
        <w:div w:id="1778402957">
          <w:marLeft w:val="0"/>
          <w:marRight w:val="0"/>
          <w:marTop w:val="0"/>
          <w:marBottom w:val="0"/>
          <w:divBdr>
            <w:top w:val="single" w:sz="6" w:space="0" w:color="009966"/>
            <w:left w:val="none" w:sz="0" w:space="0" w:color="auto"/>
            <w:bottom w:val="single" w:sz="6" w:space="0" w:color="009966"/>
            <w:right w:val="none" w:sz="0" w:space="0" w:color="auto"/>
          </w:divBdr>
        </w:div>
      </w:divsChild>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vin\Downloads\tax%20return%202018%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avin\Downloads\retirement%20income%20planner%20(5).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Breakdown</a:t>
            </a:r>
          </a:p>
          <a:p>
            <a:pPr>
              <a:defRPr/>
            </a:pPr>
            <a:endParaRPr lang="en-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FC0A-45C3-92B6-2D3C6BCB832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FC0A-45C3-92B6-2D3C6BCB832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FC0A-45C3-92B6-2D3C6BCB832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FC0A-45C3-92B6-2D3C6BCB8325}"/>
              </c:ext>
            </c:extLst>
          </c:dPt>
          <c:cat>
            <c:strRef>
              <c:f>'Pension bank statement 2017 - 1'!$E$62:$E$65</c:f>
              <c:strCache>
                <c:ptCount val="4"/>
                <c:pt idx="0">
                  <c:v>Cash at Bank</c:v>
                </c:pt>
                <c:pt idx="1">
                  <c:v>Rugby Park</c:v>
                </c:pt>
                <c:pt idx="2">
                  <c:v>Liongate</c:v>
                </c:pt>
                <c:pt idx="3">
                  <c:v>Securities</c:v>
                </c:pt>
              </c:strCache>
            </c:strRef>
          </c:cat>
          <c:val>
            <c:numRef>
              <c:f>'Pension bank statement 2017 - 1'!$F$62:$F$65</c:f>
              <c:numCache>
                <c:formatCode>0.00%</c:formatCode>
                <c:ptCount val="4"/>
                <c:pt idx="0">
                  <c:v>2.0958040000097076E-2</c:v>
                </c:pt>
                <c:pt idx="1">
                  <c:v>0.29358223748652684</c:v>
                </c:pt>
                <c:pt idx="2">
                  <c:v>0.5919205072203354</c:v>
                </c:pt>
                <c:pt idx="3">
                  <c:v>9.3539215293040615E-2</c:v>
                </c:pt>
              </c:numCache>
            </c:numRef>
          </c:val>
          <c:extLst>
            <c:ext xmlns:c16="http://schemas.microsoft.com/office/drawing/2014/chart" uri="{C3380CC4-5D6E-409C-BE32-E72D297353CC}">
              <c16:uniqueId val="{00000008-FC0A-45C3-92B6-2D3C6BCB832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Drawdown</a:t>
            </a:r>
            <a:r>
              <a:rPr lang="en-GB" baseline="0"/>
              <a:t> Fund</a:t>
            </a:r>
          </a:p>
          <a:p>
            <a:pPr>
              <a:defRPr/>
            </a:pP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Calculations!$C$13</c:f>
              <c:strCache>
                <c:ptCount val="1"/>
                <c:pt idx="0">
                  <c:v>Calendar Year</c:v>
                </c:pt>
              </c:strCache>
            </c:strRef>
          </c:tx>
          <c:spPr>
            <a:solidFill>
              <a:schemeClr val="accent1"/>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Calculations!$C$14:$C$35</c:f>
            </c:numRef>
          </c:val>
          <c:extLst>
            <c:ext xmlns:c16="http://schemas.microsoft.com/office/drawing/2014/chart" uri="{C3380CC4-5D6E-409C-BE32-E72D297353CC}">
              <c16:uniqueId val="{00000000-1DD2-4285-9034-715A04585EC4}"/>
            </c:ext>
          </c:extLst>
        </c:ser>
        <c:ser>
          <c:idx val="1"/>
          <c:order val="1"/>
          <c:tx>
            <c:strRef>
              <c:f>Calculations!$D$13</c:f>
              <c:strCache>
                <c:ptCount val="1"/>
                <c:pt idx="0">
                  <c:v>Retirement year</c:v>
                </c:pt>
              </c:strCache>
            </c:strRef>
          </c:tx>
          <c:spPr>
            <a:solidFill>
              <a:schemeClr val="accent2"/>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Calculations!$D$14:$D$35</c:f>
            </c:numRef>
          </c:val>
          <c:extLst>
            <c:ext xmlns:c16="http://schemas.microsoft.com/office/drawing/2014/chart" uri="{C3380CC4-5D6E-409C-BE32-E72D297353CC}">
              <c16:uniqueId val="{00000001-1DD2-4285-9034-715A04585EC4}"/>
            </c:ext>
          </c:extLst>
        </c:ser>
        <c:ser>
          <c:idx val="2"/>
          <c:order val="2"/>
          <c:tx>
            <c:strRef>
              <c:f>Calculations!$E$13</c:f>
              <c:strCache>
                <c:ptCount val="1"/>
                <c:pt idx="0">
                  <c:v>Fund Value at start of the year</c:v>
                </c:pt>
              </c:strCache>
            </c:strRef>
          </c:tx>
          <c:spPr>
            <a:solidFill>
              <a:schemeClr val="accent3"/>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Calculations!$E$14:$E$35</c:f>
            </c:numRef>
          </c:val>
          <c:extLst>
            <c:ext xmlns:c16="http://schemas.microsoft.com/office/drawing/2014/chart" uri="{C3380CC4-5D6E-409C-BE32-E72D297353CC}">
              <c16:uniqueId val="{00000002-1DD2-4285-9034-715A04585EC4}"/>
            </c:ext>
          </c:extLst>
        </c:ser>
        <c:ser>
          <c:idx val="3"/>
          <c:order val="3"/>
          <c:tx>
            <c:strRef>
              <c:f>Calculations!$F$13</c:f>
              <c:strCache>
                <c:ptCount val="1"/>
                <c:pt idx="0">
                  <c:v>Net Change in Fund value</c:v>
                </c:pt>
              </c:strCache>
            </c:strRef>
          </c:tx>
          <c:spPr>
            <a:solidFill>
              <a:schemeClr val="accent4"/>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Calculations!$F$14:$F$35</c:f>
              <c:numCache>
                <c:formatCode>_-[$£-809]* #,##0.00_-;\-[$£-809]* #,##0.00_-;_-[$£-809]* "-"??_-;_-@_-</c:formatCode>
                <c:ptCount val="22"/>
                <c:pt idx="0">
                  <c:v>45786.6</c:v>
                </c:pt>
                <c:pt idx="1">
                  <c:v>46340.856</c:v>
                </c:pt>
                <c:pt idx="2">
                  <c:v>46862.579160000001</c:v>
                </c:pt>
                <c:pt idx="3">
                  <c:v>47347.843863599999</c:v>
                </c:pt>
                <c:pt idx="4">
                  <c:v>47792.429748036004</c:v>
                </c:pt>
                <c:pt idx="5">
                  <c:v>48191.802243116763</c:v>
                </c:pt>
                <c:pt idx="6">
                  <c:v>48541.091889208328</c:v>
                </c:pt>
                <c:pt idx="7">
                  <c:v>48835.072359410515</c:v>
                </c:pt>
                <c:pt idx="8">
                  <c:v>49068.137106530332</c:v>
                </c:pt>
                <c:pt idx="9">
                  <c:v>49234.274550643997</c:v>
                </c:pt>
                <c:pt idx="10">
                  <c:v>49327.041717936132</c:v>
                </c:pt>
                <c:pt idx="11">
                  <c:v>49339.536236093409</c:v>
                </c:pt>
                <c:pt idx="12">
                  <c:v>49264.366585792544</c:v>
                </c:pt>
                <c:pt idx="13">
                  <c:v>49093.620501739635</c:v>
                </c:pt>
                <c:pt idx="14">
                  <c:v>48818.831410267543</c:v>
                </c:pt>
                <c:pt idx="15">
                  <c:v>48430.942783659819</c:v>
                </c:pt>
                <c:pt idx="16">
                  <c:v>47920.270284118931</c:v>
                </c:pt>
                <c:pt idx="17">
                  <c:v>47276.461562608769</c:v>
                </c:pt>
                <c:pt idx="18">
                  <c:v>46488.453569651283</c:v>
                </c:pt>
                <c:pt idx="19">
                  <c:v>45544.427226514919</c:v>
                </c:pt>
                <c:pt idx="20">
                  <c:v>44431.759296070908</c:v>
                </c:pt>
                <c:pt idx="21">
                  <c:v>43136.971282879218</c:v>
                </c:pt>
              </c:numCache>
            </c:numRef>
          </c:val>
          <c:extLst>
            <c:ext xmlns:c16="http://schemas.microsoft.com/office/drawing/2014/chart" uri="{C3380CC4-5D6E-409C-BE32-E72D297353CC}">
              <c16:uniqueId val="{00000003-1DD2-4285-9034-715A04585EC4}"/>
            </c:ext>
          </c:extLst>
        </c:ser>
        <c:ser>
          <c:idx val="4"/>
          <c:order val="4"/>
          <c:tx>
            <c:strRef>
              <c:f>Calculations!$G$13</c:f>
              <c:strCache>
                <c:ptCount val="1"/>
                <c:pt idx="0">
                  <c:v>Rate of return on investments</c:v>
                </c:pt>
              </c:strCache>
            </c:strRef>
          </c:tx>
          <c:spPr>
            <a:solidFill>
              <a:schemeClr val="accent5"/>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Calculations!$G$14:$G$35</c:f>
              <c:numCache>
                <c:formatCode>0.00%</c:formatCode>
                <c:ptCount val="22"/>
                <c:pt idx="0">
                  <c:v>0.06</c:v>
                </c:pt>
                <c:pt idx="1">
                  <c:v>6.0000000000000005E-2</c:v>
                </c:pt>
                <c:pt idx="2">
                  <c:v>0.06</c:v>
                </c:pt>
                <c:pt idx="3">
                  <c:v>0.06</c:v>
                </c:pt>
                <c:pt idx="4">
                  <c:v>6.0000000000000005E-2</c:v>
                </c:pt>
                <c:pt idx="5">
                  <c:v>0.06</c:v>
                </c:pt>
                <c:pt idx="6">
                  <c:v>0.06</c:v>
                </c:pt>
                <c:pt idx="7">
                  <c:v>5.9999999999999991E-2</c:v>
                </c:pt>
                <c:pt idx="8">
                  <c:v>0.06</c:v>
                </c:pt>
                <c:pt idx="9">
                  <c:v>0.06</c:v>
                </c:pt>
                <c:pt idx="10">
                  <c:v>0.06</c:v>
                </c:pt>
                <c:pt idx="11">
                  <c:v>6.0000000000000005E-2</c:v>
                </c:pt>
                <c:pt idx="12">
                  <c:v>0.06</c:v>
                </c:pt>
                <c:pt idx="13">
                  <c:v>0.06</c:v>
                </c:pt>
                <c:pt idx="14">
                  <c:v>6.0000000000000005E-2</c:v>
                </c:pt>
                <c:pt idx="15">
                  <c:v>0.06</c:v>
                </c:pt>
                <c:pt idx="16">
                  <c:v>0.06</c:v>
                </c:pt>
                <c:pt idx="17">
                  <c:v>5.9999999999999991E-2</c:v>
                </c:pt>
                <c:pt idx="18">
                  <c:v>0.06</c:v>
                </c:pt>
                <c:pt idx="19">
                  <c:v>0.06</c:v>
                </c:pt>
                <c:pt idx="20">
                  <c:v>5.9999999999999991E-2</c:v>
                </c:pt>
                <c:pt idx="21">
                  <c:v>0.06</c:v>
                </c:pt>
              </c:numCache>
            </c:numRef>
          </c:val>
          <c:extLst>
            <c:ext xmlns:c16="http://schemas.microsoft.com/office/drawing/2014/chart" uri="{C3380CC4-5D6E-409C-BE32-E72D297353CC}">
              <c16:uniqueId val="{00000004-1DD2-4285-9034-715A04585EC4}"/>
            </c:ext>
          </c:extLst>
        </c:ser>
        <c:ser>
          <c:idx val="5"/>
          <c:order val="5"/>
          <c:tx>
            <c:strRef>
              <c:f>Calculations!$H$13</c:f>
              <c:strCache>
                <c:ptCount val="1"/>
                <c:pt idx="0">
                  <c:v>One off lump sums</c:v>
                </c:pt>
              </c:strCache>
            </c:strRef>
          </c:tx>
          <c:spPr>
            <a:solidFill>
              <a:schemeClr val="accent6"/>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Calculations!$H$14:$H$35</c:f>
            </c:numRef>
          </c:val>
          <c:extLst>
            <c:ext xmlns:c16="http://schemas.microsoft.com/office/drawing/2014/chart" uri="{C3380CC4-5D6E-409C-BE32-E72D297353CC}">
              <c16:uniqueId val="{00000005-1DD2-4285-9034-715A04585EC4}"/>
            </c:ext>
          </c:extLst>
        </c:ser>
        <c:ser>
          <c:idx val="6"/>
          <c:order val="6"/>
          <c:tx>
            <c:strRef>
              <c:f>Calculations!$I$13</c:f>
              <c:strCache>
                <c:ptCount val="1"/>
                <c:pt idx="0">
                  <c:v>Gross Pension Income</c:v>
                </c:pt>
              </c:strCache>
            </c:strRef>
          </c:tx>
          <c:spPr>
            <a:solidFill>
              <a:schemeClr val="accent1">
                <a:lumMod val="60000"/>
              </a:schemeClr>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Calculations!$I$14:$I$35</c:f>
              <c:numCache>
                <c:formatCode>_-[$£-809]* #,##0.00_-;\-[$£-809]* #,##0.00_-;_-[$£-809]* "-"??_-;_-@_-</c:formatCode>
                <c:ptCount val="22"/>
                <c:pt idx="0">
                  <c:v>-36549</c:v>
                </c:pt>
                <c:pt idx="1">
                  <c:v>-37645.47</c:v>
                </c:pt>
                <c:pt idx="2">
                  <c:v>-38774.8341</c:v>
                </c:pt>
                <c:pt idx="3">
                  <c:v>-39938.079123000003</c:v>
                </c:pt>
                <c:pt idx="4">
                  <c:v>-41136.221496690006</c:v>
                </c:pt>
                <c:pt idx="5">
                  <c:v>-42370.308141590707</c:v>
                </c:pt>
                <c:pt idx="6">
                  <c:v>-43641.417385838431</c:v>
                </c:pt>
                <c:pt idx="7">
                  <c:v>-44950.659907413581</c:v>
                </c:pt>
                <c:pt idx="8">
                  <c:v>-46299.179704635986</c:v>
                </c:pt>
                <c:pt idx="9">
                  <c:v>-47688.155095775066</c:v>
                </c:pt>
                <c:pt idx="10">
                  <c:v>-49118.799748648315</c:v>
                </c:pt>
                <c:pt idx="11">
                  <c:v>-50592.363741107765</c:v>
                </c:pt>
                <c:pt idx="12">
                  <c:v>-52110.134653340996</c:v>
                </c:pt>
                <c:pt idx="13">
                  <c:v>-53673.438692941229</c:v>
                </c:pt>
                <c:pt idx="14">
                  <c:v>-55283.641853729467</c:v>
                </c:pt>
                <c:pt idx="15">
                  <c:v>-56942.15110934135</c:v>
                </c:pt>
                <c:pt idx="16">
                  <c:v>-58650.415642621592</c:v>
                </c:pt>
                <c:pt idx="17">
                  <c:v>-60409.928111900241</c:v>
                </c:pt>
                <c:pt idx="18">
                  <c:v>-62222.22595525725</c:v>
                </c:pt>
                <c:pt idx="19">
                  <c:v>-64088.892733914967</c:v>
                </c:pt>
                <c:pt idx="20">
                  <c:v>-66011.559515932415</c:v>
                </c:pt>
                <c:pt idx="21">
                  <c:v>-67991.906301410389</c:v>
                </c:pt>
              </c:numCache>
            </c:numRef>
          </c:val>
          <c:extLst>
            <c:ext xmlns:c16="http://schemas.microsoft.com/office/drawing/2014/chart" uri="{C3380CC4-5D6E-409C-BE32-E72D297353CC}">
              <c16:uniqueId val="{00000006-1DD2-4285-9034-715A04585EC4}"/>
            </c:ext>
          </c:extLst>
        </c:ser>
        <c:ser>
          <c:idx val="7"/>
          <c:order val="7"/>
          <c:tx>
            <c:strRef>
              <c:f>Calculations!$J$13</c:f>
              <c:strCache>
                <c:ptCount val="1"/>
                <c:pt idx="0">
                  <c:v>Fund Value at end of the year</c:v>
                </c:pt>
              </c:strCache>
            </c:strRef>
          </c:tx>
          <c:spPr>
            <a:solidFill>
              <a:schemeClr val="accent2">
                <a:lumMod val="60000"/>
              </a:schemeClr>
            </a:solidFill>
            <a:ln>
              <a:noFill/>
            </a:ln>
            <a:effectLst/>
          </c:spPr>
          <c:invertIfNegative val="0"/>
          <c:cat>
            <c:numRef>
              <c:f>Calculations!$B$14:$B$35</c:f>
              <c:numCache>
                <c:formatCode>General</c:formatCode>
                <c:ptCount val="22"/>
                <c:pt idx="0">
                  <c:v>69</c:v>
                </c:pt>
                <c:pt idx="1">
                  <c:v>70</c:v>
                </c:pt>
                <c:pt idx="2">
                  <c:v>71</c:v>
                </c:pt>
                <c:pt idx="3">
                  <c:v>72</c:v>
                </c:pt>
                <c:pt idx="4">
                  <c:v>73</c:v>
                </c:pt>
                <c:pt idx="5">
                  <c:v>74</c:v>
                </c:pt>
                <c:pt idx="6">
                  <c:v>75</c:v>
                </c:pt>
                <c:pt idx="7">
                  <c:v>76</c:v>
                </c:pt>
                <c:pt idx="8">
                  <c:v>77</c:v>
                </c:pt>
                <c:pt idx="9">
                  <c:v>78</c:v>
                </c:pt>
                <c:pt idx="10">
                  <c:v>79</c:v>
                </c:pt>
                <c:pt idx="11">
                  <c:v>80</c:v>
                </c:pt>
                <c:pt idx="12">
                  <c:v>81</c:v>
                </c:pt>
                <c:pt idx="13">
                  <c:v>82</c:v>
                </c:pt>
                <c:pt idx="14">
                  <c:v>83</c:v>
                </c:pt>
                <c:pt idx="15">
                  <c:v>84</c:v>
                </c:pt>
                <c:pt idx="16">
                  <c:v>85</c:v>
                </c:pt>
                <c:pt idx="17">
                  <c:v>86</c:v>
                </c:pt>
                <c:pt idx="18">
                  <c:v>87</c:v>
                </c:pt>
                <c:pt idx="19">
                  <c:v>88</c:v>
                </c:pt>
                <c:pt idx="20">
                  <c:v>89</c:v>
                </c:pt>
                <c:pt idx="21">
                  <c:v>90</c:v>
                </c:pt>
              </c:numCache>
            </c:numRef>
          </c:cat>
          <c:val>
            <c:numRef>
              <c:f>Calculations!$J$14:$J$35</c:f>
              <c:numCache>
                <c:formatCode>_-[$£-809]* #,##0.00_-;\-[$£-809]* #,##0.00_-;_-[$£-809]* "-"??_-;_-@_-</c:formatCode>
                <c:ptCount val="22"/>
                <c:pt idx="0">
                  <c:v>772347.6</c:v>
                </c:pt>
                <c:pt idx="1">
                  <c:v>781042.98600000003</c:v>
                </c:pt>
                <c:pt idx="2">
                  <c:v>789130.73106000002</c:v>
                </c:pt>
                <c:pt idx="3">
                  <c:v>796540.49580060004</c:v>
                </c:pt>
                <c:pt idx="4">
                  <c:v>803196.70405194606</c:v>
                </c:pt>
                <c:pt idx="5">
                  <c:v>809018.19815347216</c:v>
                </c:pt>
                <c:pt idx="6">
                  <c:v>813917.872656842</c:v>
                </c:pt>
                <c:pt idx="7">
                  <c:v>817802.28510883893</c:v>
                </c:pt>
                <c:pt idx="8">
                  <c:v>820571.24251073331</c:v>
                </c:pt>
                <c:pt idx="9">
                  <c:v>822117.36196560226</c:v>
                </c:pt>
                <c:pt idx="10">
                  <c:v>822325.60393489012</c:v>
                </c:pt>
                <c:pt idx="11">
                  <c:v>821072.77642987575</c:v>
                </c:pt>
                <c:pt idx="12">
                  <c:v>818227.00836232724</c:v>
                </c:pt>
                <c:pt idx="13">
                  <c:v>813647.19017112569</c:v>
                </c:pt>
                <c:pt idx="14">
                  <c:v>807182.37972766371</c:v>
                </c:pt>
                <c:pt idx="15">
                  <c:v>798671.1714019822</c:v>
                </c:pt>
                <c:pt idx="16">
                  <c:v>787941.02604347956</c:v>
                </c:pt>
                <c:pt idx="17">
                  <c:v>774807.55949418806</c:v>
                </c:pt>
                <c:pt idx="18">
                  <c:v>759073.78710858198</c:v>
                </c:pt>
                <c:pt idx="19">
                  <c:v>740529.32160118187</c:v>
                </c:pt>
                <c:pt idx="20">
                  <c:v>718949.52138132032</c:v>
                </c:pt>
                <c:pt idx="21">
                  <c:v>694094.58636278915</c:v>
                </c:pt>
              </c:numCache>
            </c:numRef>
          </c:val>
          <c:extLst>
            <c:ext xmlns:c16="http://schemas.microsoft.com/office/drawing/2014/chart" uri="{C3380CC4-5D6E-409C-BE32-E72D297353CC}">
              <c16:uniqueId val="{00000007-1DD2-4285-9034-715A04585EC4}"/>
            </c:ext>
          </c:extLst>
        </c:ser>
        <c:dLbls>
          <c:showLegendKey val="0"/>
          <c:showVal val="0"/>
          <c:showCatName val="0"/>
          <c:showSerName val="0"/>
          <c:showPercent val="0"/>
          <c:showBubbleSize val="0"/>
        </c:dLbls>
        <c:gapWidth val="150"/>
        <c:overlap val="100"/>
        <c:axId val="834037792"/>
        <c:axId val="845580704"/>
      </c:barChart>
      <c:catAx>
        <c:axId val="83403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580704"/>
        <c:crossesAt val="0"/>
        <c:auto val="1"/>
        <c:lblAlgn val="ctr"/>
        <c:lblOffset val="100"/>
        <c:noMultiLvlLbl val="0"/>
      </c:catAx>
      <c:valAx>
        <c:axId val="845580704"/>
        <c:scaling>
          <c:orientation val="minMax"/>
        </c:scaling>
        <c:delete val="0"/>
        <c:axPos val="l"/>
        <c:majorGridlines>
          <c:spPr>
            <a:ln w="9525" cap="flat" cmpd="sng" algn="ctr">
              <a:solidFill>
                <a:schemeClr val="tx1">
                  <a:lumMod val="15000"/>
                  <a:lumOff val="85000"/>
                </a:schemeClr>
              </a:solidFill>
              <a:round/>
            </a:ln>
            <a:effectLst/>
          </c:spPr>
        </c:majorGridlines>
        <c:numFmt formatCode="_-[$£-809]* #,##0_-;\-[$£-809]* #,##0_-;_-[$£-809]*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03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3</cp:revision>
  <cp:lastPrinted>2018-12-05T16:46:00Z</cp:lastPrinted>
  <dcterms:created xsi:type="dcterms:W3CDTF">2019-01-21T17:10:00Z</dcterms:created>
  <dcterms:modified xsi:type="dcterms:W3CDTF">2019-01-21T17:11:00Z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