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160" w:line="259" w:lineRule="auto"/>
        <w:jc w:val="center"/>
        <w:rPr>
          <w:sz w:val="22"/>
          <w:szCs w:val="22"/>
          <w:highlight w:val="white"/>
        </w:rPr>
      </w:pPr>
      <w:r w:rsidDel="00000000" w:rsidR="00000000" w:rsidRPr="00000000">
        <w:rPr>
          <w:color w:val="333333"/>
          <w:sz w:val="22"/>
          <w:szCs w:val="22"/>
          <w:rtl w:val="0"/>
        </w:rPr>
        <w:t xml:space="preserve">HANLEY 1950 LTD EXECUTIVE PENSION SCHEME </w:t>
      </w:r>
      <w:r w:rsidDel="00000000" w:rsidR="00000000" w:rsidRPr="00000000">
        <w:rPr>
          <w:rtl w:val="0"/>
        </w:rPr>
      </w:r>
    </w:p>
    <w:p w:rsidR="00000000" w:rsidDel="00000000" w:rsidP="00000000" w:rsidRDefault="00000000" w:rsidRPr="00000000" w14:paraId="0000000E">
      <w:pPr>
        <w:spacing w:after="160" w:lineRule="auto"/>
        <w:jc w:val="center"/>
        <w:rPr>
          <w:sz w:val="22"/>
          <w:szCs w:val="22"/>
          <w:highlight w:val="white"/>
        </w:rPr>
      </w:pPr>
      <w:r w:rsidDel="00000000" w:rsidR="00000000" w:rsidRPr="00000000">
        <w:rPr>
          <w:rtl w:val="0"/>
        </w:rPr>
      </w:r>
    </w:p>
    <w:p w:rsidR="00000000" w:rsidDel="00000000" w:rsidP="00000000" w:rsidRDefault="00000000" w:rsidRPr="00000000" w14:paraId="0000000F">
      <w:pPr>
        <w:spacing w:after="0" w:before="280" w:lineRule="auto"/>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center"/>
        <w:rPr>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t xml:space="preserve">Hanley 1950 Ltd (Company No:</w:t>
      </w:r>
      <w:r w:rsidDel="00000000" w:rsidR="00000000" w:rsidRPr="00000000">
        <w:rPr>
          <w:b w:val="1"/>
          <w:color w:val="6f777b"/>
          <w:sz w:val="24"/>
          <w:szCs w:val="24"/>
          <w:highlight w:val="white"/>
          <w:rtl w:val="0"/>
        </w:rPr>
        <w:t xml:space="preserve">08722953</w:t>
      </w:r>
      <w:r w:rsidDel="00000000" w:rsidR="00000000" w:rsidRPr="00000000">
        <w:rPr>
          <w:sz w:val="22"/>
          <w:szCs w:val="22"/>
          <w:rtl w:val="0"/>
        </w:rPr>
        <w:t xml:space="preserve">) whose registered office is situate at </w:t>
      </w:r>
      <w:r w:rsidDel="00000000" w:rsidR="00000000" w:rsidRPr="00000000">
        <w:rPr>
          <w:color w:val="0b0c0c"/>
          <w:sz w:val="24"/>
          <w:szCs w:val="24"/>
          <w:highlight w:val="white"/>
          <w:rtl w:val="0"/>
        </w:rPr>
        <w:t xml:space="preserve">3 Hanly Court, Caister-On-Sea, Great Yarmouth, Norfolk, NR30 5XB</w:t>
      </w:r>
      <w:r w:rsidDel="00000000" w:rsidR="00000000" w:rsidRPr="00000000">
        <w:rPr>
          <w:sz w:val="22"/>
          <w:szCs w:val="22"/>
          <w:highlight w:val="white"/>
          <w:rtl w:val="0"/>
        </w:rPr>
        <w:t xml:space="preserve"> </w:t>
      </w:r>
      <w:r w:rsidDel="00000000" w:rsidR="00000000" w:rsidRPr="00000000">
        <w:rPr>
          <w:sz w:val="22"/>
          <w:szCs w:val="22"/>
          <w:rtl w:val="0"/>
        </w:rPr>
        <w:t xml:space="preserve">(in this Deed called the ‘Principal Employer’);</w:t>
      </w:r>
    </w:p>
    <w:p w:rsidR="00000000" w:rsidDel="00000000" w:rsidP="00000000" w:rsidRDefault="00000000" w:rsidRPr="00000000" w14:paraId="00000019">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Jeffrey Woithe of 3 Hanly Court, </w:t>
      </w:r>
      <w:r w:rsidDel="00000000" w:rsidR="00000000" w:rsidRPr="00000000">
        <w:rPr>
          <w:color w:val="222222"/>
          <w:sz w:val="22"/>
          <w:szCs w:val="22"/>
          <w:highlight w:val="white"/>
          <w:rtl w:val="0"/>
        </w:rPr>
        <w:t xml:space="preserve">3 Hanly Court, Caister-On-Sea, Great Yarmouth, Norfolk NR30 5XB</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A">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3.</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B">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C">
      <w:pPr>
        <w:spacing w:after="16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1D">
      <w:pPr>
        <w:numPr>
          <w:ilvl w:val="0"/>
          <w:numId w:val="2"/>
        </w:numPr>
        <w:spacing w:after="160" w:line="259" w:lineRule="auto"/>
        <w:ind w:left="720" w:hanging="720"/>
        <w:jc w:val="left"/>
        <w:rPr>
          <w:sz w:val="22"/>
          <w:szCs w:val="22"/>
        </w:rPr>
      </w:pPr>
      <w:r w:rsidDel="00000000" w:rsidR="00000000" w:rsidRPr="00000000">
        <w:rPr>
          <w:color w:val="333333"/>
          <w:sz w:val="22"/>
          <w:szCs w:val="22"/>
          <w:rtl w:val="0"/>
        </w:rPr>
        <w:t xml:space="preserve">HANLEY 1950 LTD EXECUTIVE PENSION SCHEME </w:t>
      </w:r>
      <w:r w:rsidDel="00000000" w:rsidR="00000000" w:rsidRPr="00000000">
        <w:rPr>
          <w:sz w:val="22"/>
          <w:szCs w:val="22"/>
          <w:rtl w:val="0"/>
        </w:rPr>
        <w:t xml:space="preserve">(in this Deed called the 'Scheme') is a pension scheme which is now governed by the Deed and Rules dated 9 December 2013, a Deed of Appointment and of Amendment dated 6 January  2014, a Deed of Amendment dated 7 January 2014 and all subsequent amending documentation </w:t>
      </w:r>
    </w:p>
    <w:p w:rsidR="00000000" w:rsidDel="00000000" w:rsidP="00000000" w:rsidRDefault="00000000" w:rsidRPr="00000000" w14:paraId="0000001E">
      <w:pPr>
        <w:numPr>
          <w:ilvl w:val="0"/>
          <w:numId w:val="2"/>
        </w:numPr>
        <w:ind w:left="720" w:hanging="720"/>
        <w:rPr>
          <w:sz w:val="22"/>
          <w:szCs w:val="22"/>
        </w:rPr>
      </w:pPr>
      <w:bookmarkStart w:colFirst="0" w:colLast="0" w:name="_heading=h.wz8u9tidfvth" w:id="3"/>
      <w:bookmarkEnd w:id="3"/>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F">
      <w:pPr>
        <w:numPr>
          <w:ilvl w:val="0"/>
          <w:numId w:val="2"/>
        </w:numPr>
        <w:ind w:left="720" w:hanging="720"/>
        <w:rPr>
          <w:sz w:val="22"/>
          <w:szCs w:val="22"/>
        </w:rPr>
      </w:pPr>
      <w:bookmarkStart w:colFirst="0" w:colLast="0" w:name="_heading=h.ur6zpuoqpp9o" w:id="4"/>
      <w:bookmarkEnd w:id="4"/>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20">
      <w:pPr>
        <w:numPr>
          <w:ilvl w:val="0"/>
          <w:numId w:val="2"/>
        </w:numPr>
        <w:ind w:left="720" w:hanging="720"/>
        <w:rPr>
          <w:sz w:val="22"/>
          <w:szCs w:val="22"/>
        </w:rPr>
      </w:pPr>
      <w:bookmarkStart w:colFirst="0" w:colLast="0" w:name="_heading=h.6c1aqe7nzrw1" w:id="5"/>
      <w:bookmarkEnd w:id="5"/>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3">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4">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5">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6">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7">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8">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9">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A">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2et92p0" w:id="6"/>
      <w:bookmarkEnd w:id="6"/>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C">
      <w:pPr>
        <w:numPr>
          <w:ilvl w:val="0"/>
          <w:numId w:val="1"/>
        </w:numPr>
        <w:spacing w:after="0" w:lineRule="auto"/>
        <w:ind w:left="709" w:right="-340" w:hanging="672"/>
        <w:jc w:val="left"/>
        <w:rPr>
          <w:sz w:val="22"/>
          <w:szCs w:val="22"/>
        </w:rPr>
      </w:pPr>
      <w:bookmarkStart w:colFirst="0" w:colLast="0" w:name="_heading=h.q0h9g7pisv4e" w:id="7"/>
      <w:bookmarkEnd w:id="7"/>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D">
      <w:pPr>
        <w:numPr>
          <w:ilvl w:val="0"/>
          <w:numId w:val="1"/>
        </w:numPr>
        <w:spacing w:after="0" w:lineRule="auto"/>
        <w:ind w:left="709" w:right="-340" w:hanging="672"/>
        <w:jc w:val="left"/>
        <w:rPr>
          <w:sz w:val="22"/>
          <w:szCs w:val="22"/>
        </w:rPr>
      </w:pPr>
      <w:bookmarkStart w:colFirst="0" w:colLast="0" w:name="_heading=h.m2s5fk195rpe" w:id="8"/>
      <w:bookmarkEnd w:id="8"/>
      <w:r w:rsidDel="00000000" w:rsidR="00000000" w:rsidRPr="00000000">
        <w:rPr>
          <w:sz w:val="22"/>
          <w:szCs w:val="22"/>
          <w:highlight w:val="white"/>
          <w:rtl w:val="0"/>
        </w:rPr>
        <w:t xml:space="preserve">The Outgoing Trustee and the Continuing Trustees Dispone and Convey to the Continuing Trustee and the new Trustees as Trustees of the Scheme All and Sundry the assets of the Scheme belonging to the Outgoing Trustee and the Continuing Trustees.</w:t>
      </w:r>
      <w:r w:rsidDel="00000000" w:rsidR="00000000" w:rsidRPr="00000000">
        <w:rPr>
          <w:sz w:val="22"/>
          <w:szCs w:val="22"/>
          <w:rtl w:val="0"/>
        </w:rPr>
        <w:br w:type="textWrapping"/>
      </w:r>
    </w:p>
    <w:p w:rsidR="00000000" w:rsidDel="00000000" w:rsidP="00000000" w:rsidRDefault="00000000" w:rsidRPr="00000000" w14:paraId="0000002E">
      <w:pPr>
        <w:spacing w:after="0" w:lineRule="auto"/>
        <w:ind w:left="0" w:right="-340" w:firstLine="0"/>
        <w:jc w:val="left"/>
        <w:rPr>
          <w:sz w:val="22"/>
          <w:szCs w:val="22"/>
        </w:rPr>
      </w:pPr>
      <w:bookmarkStart w:colFirst="0" w:colLast="0" w:name="_heading=h.7xu1b6xwcz7k" w:id="9"/>
      <w:bookmarkEnd w:id="9"/>
      <w:r w:rsidDel="00000000" w:rsidR="00000000" w:rsidRPr="00000000">
        <w:rPr>
          <w:sz w:val="22"/>
          <w:szCs w:val="22"/>
          <w:rtl w:val="0"/>
        </w:rPr>
        <w:t xml:space="preserve">Signing and Delivery</w:t>
        <w:br w:type="textWrapping"/>
      </w:r>
    </w:p>
    <w:p w:rsidR="00000000" w:rsidDel="00000000" w:rsidP="00000000" w:rsidRDefault="00000000" w:rsidRPr="00000000" w14:paraId="0000002F">
      <w:pPr>
        <w:numPr>
          <w:ilvl w:val="0"/>
          <w:numId w:val="1"/>
        </w:numPr>
        <w:spacing w:after="0" w:lineRule="auto"/>
        <w:ind w:left="709" w:right="-340" w:hanging="672"/>
        <w:jc w:val="left"/>
        <w:rPr>
          <w:sz w:val="22"/>
          <w:szCs w:val="22"/>
        </w:rPr>
      </w:pPr>
      <w:bookmarkStart w:colFirst="0" w:colLast="0" w:name="_heading=h.yjj3ba1lu9xp" w:id="10"/>
      <w:bookmarkEnd w:id="10"/>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30">
      <w:pPr>
        <w:numPr>
          <w:ilvl w:val="0"/>
          <w:numId w:val="1"/>
        </w:numPr>
        <w:spacing w:after="0" w:lineRule="auto"/>
        <w:ind w:left="709" w:right="-340" w:hanging="672"/>
        <w:jc w:val="left"/>
        <w:rPr>
          <w:sz w:val="22"/>
          <w:szCs w:val="22"/>
        </w:rPr>
      </w:pPr>
      <w:bookmarkStart w:colFirst="0" w:colLast="0" w:name="_heading=h.2hi725jnga4l" w:id="11"/>
      <w:bookmarkEnd w:id="11"/>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31">
      <w:pPr>
        <w:spacing w:after="0" w:lineRule="auto"/>
        <w:ind w:left="720" w:right="-340" w:firstLine="0"/>
        <w:jc w:val="left"/>
        <w:rPr>
          <w:sz w:val="22"/>
          <w:szCs w:val="22"/>
        </w:rPr>
      </w:pPr>
      <w:bookmarkStart w:colFirst="0" w:colLast="0" w:name="_heading=h.xnc65y4iklpg" w:id="12"/>
      <w:bookmarkEnd w:id="12"/>
      <w:r w:rsidDel="00000000" w:rsidR="00000000" w:rsidRPr="00000000">
        <w:rPr>
          <w:rtl w:val="0"/>
        </w:rPr>
      </w:r>
    </w:p>
    <w:p w:rsidR="00000000" w:rsidDel="00000000" w:rsidP="00000000" w:rsidRDefault="00000000" w:rsidRPr="00000000" w14:paraId="00000032">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Rule="auto"/>
        <w:jc w:val="left"/>
        <w:rPr>
          <w:sz w:val="22"/>
          <w:szCs w:val="22"/>
        </w:rPr>
      </w:pPr>
      <w:r w:rsidDel="00000000" w:rsidR="00000000" w:rsidRPr="00000000">
        <w:rPr>
          <w:rtl w:val="0"/>
        </w:rPr>
      </w:r>
    </w:p>
    <w:p w:rsidR="00000000" w:rsidDel="00000000" w:rsidP="00000000" w:rsidRDefault="00000000" w:rsidRPr="00000000" w14:paraId="00000035">
      <w:pPr>
        <w:spacing w:after="0" w:lineRule="auto"/>
        <w:jc w:val="left"/>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9">
      <w:pPr>
        <w:jc w:val="left"/>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SIGNED as a deed, and delivered when dated, </w:t>
        <w:br w:type="textWrapping"/>
        <w:t xml:space="preserve">by Hanley 1950 Limited </w:t>
      </w:r>
    </w:p>
    <w:p w:rsidR="00000000" w:rsidDel="00000000" w:rsidP="00000000" w:rsidRDefault="00000000" w:rsidRPr="00000000" w14:paraId="0000003B">
      <w:pPr>
        <w:jc w:val="left"/>
        <w:rPr>
          <w:sz w:val="22"/>
          <w:szCs w:val="22"/>
        </w:rPr>
      </w:pPr>
      <w:r w:rsidDel="00000000" w:rsidR="00000000" w:rsidRPr="00000000">
        <w:rPr>
          <w:sz w:val="22"/>
          <w:szCs w:val="22"/>
          <w:rtl w:val="0"/>
        </w:rPr>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C">
      <w:pPr>
        <w:jc w:val="left"/>
        <w:rPr>
          <w:sz w:val="22"/>
          <w:szCs w:val="22"/>
        </w:rPr>
      </w:pPr>
      <w:r w:rsidDel="00000000" w:rsidR="00000000" w:rsidRPr="00000000">
        <w:rPr>
          <w:rtl w:val="0"/>
        </w:rPr>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Jeffrey Woithe</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4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zUFQaF5CLEMSHl50MOGKm3Sn6g==">AMUW2mXhemE5RKc1vKW4bLtLiNbS/qMX2i4Z9yXwMwPfuIJlcfIedXUH+kZsDdgKtkfN98Zlq/fGegVWfxDLWFr5uZNzvVSYdrizCNHmI/aSoNG7ubVgJjbFSyIN+WsA7WyVIgZeNwel3VKyTZbL6EHRNeM0+ToqGsQdSe9zskd8fH2ccn8zA1XfYj1hVx4+LVNJPpQlpbsy/BYkQtclgGwijYVYwV2Ar8LpqV8084poeUEnueNLZhcLFN5yQNe9kq7MUZLvS8j3Y1JHm3Wk84Wur7bMIIQXOCObXF2GQ92JCQzRRgzOkF0y8SjqI6aIYjdtpfBk7JyOfCUyZjA0ip/aClHadB4ITlTigAGhfk1NeB/GeNYg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