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Software Services and Online Agreement for the HMF Investment Trust SSAS</w:t>
      </w:r>
      <w:r w:rsidDel="00000000" w:rsidR="00000000" w:rsidRPr="00000000">
        <w:rPr>
          <w:rFonts w:ascii="Arial" w:cs="Arial" w:eastAsia="Arial" w:hAnsi="Arial"/>
          <w:color w:val="333333"/>
          <w:sz w:val="27"/>
          <w:szCs w:val="27"/>
          <w:rtl w:val="0"/>
        </w:rPr>
        <w:t xml:space="preserve"> </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Andrew Jannetta</w:t>
      </w:r>
      <w:r w:rsidDel="00000000" w:rsidR="00000000" w:rsidRPr="00000000">
        <w:rPr>
          <w:rFonts w:ascii="Arial" w:cs="Arial" w:eastAsia="Arial" w:hAnsi="Arial"/>
          <w:rtl w:val="0"/>
        </w:rPr>
        <w:t xml:space="preserve"> acting as Trustee of HMF Investment Trust SSAS of 19 Jenny Gray Place, Lochgelly, Fife, KY5 9BF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rtl w:val="0"/>
        </w:rPr>
        <w:t xml:space="preserve">Andrew Jannetta</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6">
      <w:pPr>
        <w:rPr>
          <w:rFonts w:ascii="Arial" w:cs="Arial" w:eastAsia="Arial" w:hAnsi="Arial"/>
          <w:b w:val="1"/>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d1q9yJ5Ngaplky/Z0YCgjxjS3w==">AMUW2mXmnn9wxYnCZVZ0kNOZ1fYJHN1X+K5fA1CW59tDmj7mCs6xy1Zubrno+CT6sCNfzYxP5NljzVea3hcI3qETlVMH6Ei/AmaBoVkSaCr/tXkvnwqOQolt8S7u45SpJ6zXWDlywGNg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