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HMF Investment Trust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Andrew Jannetta</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i2qcSWsumjy/sRlH115oZoRxXA==">AMUW2mXkOv9zPfhg7VmtAzQS4RS3nOUeyD4XY3u/dVYqhsSrDAJ9yx0TlxbkV44ux9BMFRPAzkrTciGb+t6eLJSgt6LfMPaRvcBJ3qnIGdRRpbyeE0gF/o99eg1akleCIjqESmz+qz+hNEExzEY2dFs3F4NlNqMgSA==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