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6B1FD9">
      <w:pPr>
        <w:pStyle w:val="z-TopofForm"/>
      </w:pPr>
      <w:bookmarkStart w:id="0" w:name="_GoBack"/>
      <w:bookmarkEnd w:id="0"/>
      <w:r>
        <w:t>Top of Form</w:t>
      </w:r>
    </w:p>
    <w:p w:rsidR="00000000" w:rsidRDefault="006B1FD9">
      <w:pPr>
        <w:rPr>
          <w:rFonts w:ascii="Verdana" w:eastAsia="Times New Roman" w:hAnsi="Verdana"/>
          <w:sz w:val="17"/>
          <w:szCs w:val="17"/>
        </w:rPr>
      </w:pPr>
      <w:r>
        <w:rPr>
          <w:rFonts w:ascii="Verdana" w:eastAsia="Times New Roman" w:hAnsi="Verdana"/>
          <w:sz w:val="17"/>
          <w:szCs w:val="1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5" o:title=""/>
          </v:shape>
          <w:control r:id="rId6" w:name="DefaultOcxName" w:shapeid="_x0000_i1027"/>
        </w:object>
      </w: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2700"/>
      </w:tblGrid>
      <w:tr w:rsidR="00000000">
        <w:trPr>
          <w:divId w:val="1937209051"/>
          <w:tblCellSpacing w:w="0" w:type="dxa"/>
        </w:trPr>
        <w:tc>
          <w:tcPr>
            <w:tcW w:w="65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B1FD9">
            <w:pPr>
              <w:pStyle w:val="Heading1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Submission Receipt</w:t>
            </w:r>
          </w:p>
        </w:tc>
        <w:tc>
          <w:tcPr>
            <w:tcW w:w="27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B1FD9">
            <w:pPr>
              <w:rPr>
                <w:rFonts w:ascii="Verdana" w:eastAsia="Times New Roman" w:hAnsi="Verdana"/>
                <w:sz w:val="12"/>
                <w:szCs w:val="12"/>
              </w:rPr>
            </w:pPr>
          </w:p>
        </w:tc>
      </w:tr>
    </w:tbl>
    <w:p w:rsidR="00000000" w:rsidRDefault="006B1FD9">
      <w:pPr>
        <w:shd w:val="clear" w:color="auto" w:fill="FFFFFF"/>
        <w:divId w:val="1937209051"/>
        <w:rPr>
          <w:rFonts w:ascii="Verdana" w:eastAsia="Times New Roman" w:hAnsi="Verdana"/>
          <w:vanish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640"/>
      </w:tblGrid>
      <w:tr w:rsidR="00000000">
        <w:trPr>
          <w:divId w:val="1937209051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B1FD9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Scheme name: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B1FD9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Folglade SSA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S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937209051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B1FD9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PSTR: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B1FD9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00782740R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937209051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B1FD9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Submission Type: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B1FD9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Pension Scheme Return amendment for 201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937209051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B1FD9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Submission date: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B1FD9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20 Jul 201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937209051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B1FD9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Submitter name: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B1FD9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Pension Practitioner.Com lt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937209051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B1FD9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Submitter ID: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B1FD9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0000588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6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6B1FD9">
      <w:pPr>
        <w:pStyle w:val="NormalWeb"/>
        <w:shd w:val="clear" w:color="auto" w:fill="FFFFFF"/>
        <w:spacing w:after="240"/>
        <w:divId w:val="1937209051"/>
        <w:rPr>
          <w:rFonts w:ascii="Verdana" w:hAnsi="Verdana"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00000">
        <w:trPr>
          <w:divId w:val="1937209051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B1FD9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This is your Submission Receipt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937209051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B1FD9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 </w:t>
            </w:r>
          </w:p>
        </w:tc>
      </w:tr>
      <w:tr w:rsidR="00000000">
        <w:trPr>
          <w:divId w:val="1937209051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B1FD9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The Pension Scheme Return amendment for 2012 was successfully submitted to HM Revenue &amp; Customs at 13:35 GMT on 20 July 2012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6B1FD9">
      <w:pPr>
        <w:pStyle w:val="NormalWeb"/>
        <w:shd w:val="clear" w:color="auto" w:fill="FFFFFF"/>
        <w:spacing w:after="240"/>
        <w:divId w:val="1937209051"/>
        <w:rPr>
          <w:rFonts w:ascii="Verdana" w:hAnsi="Verdana"/>
          <w:sz w:val="17"/>
          <w:szCs w:val="17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</w:tblGrid>
      <w:tr w:rsidR="00000000">
        <w:trPr>
          <w:divId w:val="1937209051"/>
          <w:trHeight w:val="1500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B1FD9">
            <w:pPr>
              <w:jc w:val="center"/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Your submission receipt reference number is</w:t>
            </w:r>
            <w:r>
              <w:rPr>
                <w:rFonts w:ascii="Verdana" w:eastAsia="Times New Roman" w:hAnsi="Verdana"/>
                <w:sz w:val="12"/>
                <w:szCs w:val="12"/>
              </w:rPr>
              <w:t>: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  <w:r>
              <w:rPr>
                <w:rFonts w:ascii="Verdana" w:eastAsia="Times New Roman" w:hAnsi="Verdana"/>
                <w:sz w:val="12"/>
                <w:szCs w:val="12"/>
              </w:rPr>
              <w:br/>
            </w:r>
            <w:r>
              <w:rPr>
                <w:rFonts w:ascii="Verdana" w:eastAsia="Times New Roman" w:hAnsi="Verdana"/>
                <w:sz w:val="12"/>
                <w:szCs w:val="12"/>
              </w:rPr>
              <w:br/>
            </w:r>
            <w:r>
              <w:rPr>
                <w:rFonts w:ascii="Verdana" w:eastAsia="Times New Roman" w:hAnsi="Verdana"/>
                <w:sz w:val="12"/>
                <w:szCs w:val="12"/>
              </w:rPr>
              <w:t>TkoHeejV8xuC0Lwt1WXvTu4RzXI</w:t>
            </w:r>
            <w:r>
              <w:rPr>
                <w:rFonts w:ascii="Verdana" w:eastAsia="Times New Roman" w:hAnsi="Verdana"/>
                <w:sz w:val="12"/>
                <w:szCs w:val="12"/>
              </w:rPr>
              <w:t>=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6B1FD9">
      <w:pPr>
        <w:pStyle w:val="NormalWeb"/>
        <w:shd w:val="clear" w:color="auto" w:fill="FFFFFF"/>
        <w:spacing w:after="240"/>
        <w:divId w:val="1937209051"/>
        <w:rPr>
          <w:rFonts w:ascii="Verdana" w:hAnsi="Verdana"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00000">
        <w:trPr>
          <w:divId w:val="1937209051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B1FD9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The Submission Receipt reference number is a unique identification code that is calculated from the entire contents of your form. It will have changed every time you amended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your return prior to submission and will have been included on every printed copy of the completed return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6B1FD9">
      <w:pPr>
        <w:pStyle w:val="z-BottomofForm"/>
      </w:pPr>
      <w:r>
        <w:t>Bottom of Form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B1FD9"/>
    <w:rsid w:val="006B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50" w:after="120"/>
      <w:ind w:left="45"/>
      <w:outlineLvl w:val="0"/>
    </w:pPr>
    <w:rPr>
      <w:rFonts w:ascii="Arial" w:hAnsi="Arial" w:cs="Arial"/>
      <w:color w:val="009966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pPr>
      <w:spacing w:before="312" w:after="45"/>
      <w:ind w:left="45"/>
      <w:outlineLvl w:val="1"/>
    </w:pPr>
    <w:rPr>
      <w:rFonts w:ascii="Arial" w:hAnsi="Arial" w:cs="Arial"/>
      <w:color w:val="009966"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pPr>
      <w:spacing w:before="288" w:after="120"/>
      <w:ind w:left="45"/>
      <w:outlineLvl w:val="2"/>
    </w:pPr>
  </w:style>
  <w:style w:type="paragraph" w:styleId="Heading4">
    <w:name w:val="heading 4"/>
    <w:basedOn w:val="Normal"/>
    <w:link w:val="Heading4Char"/>
    <w:uiPriority w:val="9"/>
    <w:qFormat/>
    <w:pPr>
      <w:spacing w:before="264"/>
      <w:ind w:left="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45" w:after="45" w:line="312" w:lineRule="atLeast"/>
      <w:ind w:left="4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50" w:after="120"/>
      <w:ind w:left="45"/>
      <w:outlineLvl w:val="0"/>
    </w:pPr>
    <w:rPr>
      <w:rFonts w:ascii="Arial" w:hAnsi="Arial" w:cs="Arial"/>
      <w:color w:val="009966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pPr>
      <w:spacing w:before="312" w:after="45"/>
      <w:ind w:left="45"/>
      <w:outlineLvl w:val="1"/>
    </w:pPr>
    <w:rPr>
      <w:rFonts w:ascii="Arial" w:hAnsi="Arial" w:cs="Arial"/>
      <w:color w:val="009966"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pPr>
      <w:spacing w:before="288" w:after="120"/>
      <w:ind w:left="45"/>
      <w:outlineLvl w:val="2"/>
    </w:pPr>
  </w:style>
  <w:style w:type="paragraph" w:styleId="Heading4">
    <w:name w:val="heading 4"/>
    <w:basedOn w:val="Normal"/>
    <w:link w:val="Heading4Char"/>
    <w:uiPriority w:val="9"/>
    <w:qFormat/>
    <w:pPr>
      <w:spacing w:before="264"/>
      <w:ind w:left="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45" w:after="45" w:line="312" w:lineRule="atLeast"/>
      <w:ind w:left="4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7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9259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 Revenue &amp; Customs: Pension Schemes - Submission</vt:lpstr>
    </vt:vector>
  </TitlesOfParts>
  <Company>Kaplan UK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 Revenue &amp; Customs: Pension Schemes - Submission</dc:title>
  <dc:creator>User</dc:creator>
  <cp:lastModifiedBy>User</cp:lastModifiedBy>
  <cp:revision>2</cp:revision>
  <dcterms:created xsi:type="dcterms:W3CDTF">2012-07-20T13:37:00Z</dcterms:created>
  <dcterms:modified xsi:type="dcterms:W3CDTF">2012-07-20T13:37:00Z</dcterms:modified>
</cp:coreProperties>
</file>