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20/04/2022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Fabian Pension Scheme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S0000007816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28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March 2022. Please find below the requested information to assist with the registration of Fabian Pension Scheme.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two members. Please see the members details below: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Paul Fabian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Maesbrook Lodge, Church Road, Shrewsbury, SY3 9HQ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WM734705D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07713678700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Kim Louise Fabian 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Maesbrook Lodge, Church Road, Shrewsbury, SY3 9HQ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WL807096B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07921309172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two members listed above who are the directors of the sponsoring employer. The Trustees </w:t>
      </w:r>
      <w:r w:rsidDel="00000000" w:rsidR="00000000" w:rsidRPr="00000000">
        <w:rPr>
          <w:rFonts w:ascii="Arial" w:cs="Arial" w:eastAsia="Arial" w:hAnsi="Arial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not anticipate any more members joining the scheme. The scheme will not be marketed. There are no introducers involved.</w:t>
      </w:r>
    </w:p>
    <w:p w:rsidR="00000000" w:rsidDel="00000000" w:rsidP="00000000" w:rsidRDefault="00000000" w:rsidRPr="00000000" w14:paraId="00000024">
      <w:pP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Member Trustees are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looking to transfer their </w:t>
      </w:r>
      <w:r w:rsidDel="00000000" w:rsidR="00000000" w:rsidRPr="00000000">
        <w:rPr>
          <w:rFonts w:ascii="Arial" w:cs="Arial" w:eastAsia="Arial" w:hAnsi="Arial"/>
          <w:rtl w:val="0"/>
        </w:rPr>
        <w:t xml:space="preserve">existing pensions into the SSAS currently held with different pension providers. The total transfer value will amount to approximately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£300,000. </w:t>
      </w:r>
      <w:r w:rsidDel="00000000" w:rsidR="00000000" w:rsidRPr="00000000">
        <w:rPr>
          <w:rFonts w:ascii="Arial" w:cs="Arial" w:eastAsia="Arial" w:hAnsi="Arial"/>
          <w:rtl w:val="0"/>
        </w:rPr>
        <w:t xml:space="preserve">In addition the Scheme will be funded by contributions from the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sponsoring employer. The level of contributions will depend </w:t>
      </w:r>
      <w:r w:rsidDel="00000000" w:rsidR="00000000" w:rsidRPr="00000000">
        <w:rPr>
          <w:rFonts w:ascii="Arial" w:cs="Arial" w:eastAsia="Arial" w:hAnsi="Arial"/>
          <w:rtl w:val="0"/>
        </w:rPr>
        <w:t xml:space="preserve">on the company's performance, but the company’s aim is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 </w:t>
      </w:r>
      <w:r w:rsidDel="00000000" w:rsidR="00000000" w:rsidRPr="00000000">
        <w:rPr>
          <w:rFonts w:ascii="Arial" w:cs="Arial" w:eastAsia="Arial" w:hAnsi="Arial"/>
          <w:rtl w:val="0"/>
        </w:rPr>
        <w:t xml:space="preserve">contribute £50,000 into the Scheme per annum. The members also consider making small employee contributions into the Scheme. The Trustees do not have 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business plan in place as yet. </w:t>
      </w:r>
      <w:r w:rsidDel="00000000" w:rsidR="00000000" w:rsidRPr="00000000">
        <w:rPr>
          <w:rFonts w:ascii="Arial" w:cs="Arial" w:eastAsia="Arial" w:hAnsi="Arial"/>
          <w:rtl w:val="0"/>
        </w:rPr>
        <w:t xml:space="preserve">They intend to invest in commercial properties, but it is too early for them to provide any specific property details.</w:t>
      </w:r>
    </w:p>
    <w:p w:rsidR="00000000" w:rsidDel="00000000" w:rsidP="00000000" w:rsidRDefault="00000000" w:rsidRPr="00000000" w14:paraId="00000026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anticipated fund value at the end of the first year of scheme's existence is approximately £350,000.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</w:t>
        <w:tab/>
        <w:t xml:space="preserve">EKL Oasis Limited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C/O Property Accounts Limited, 59 Castle Street, Reading, England, RG1 7SN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07921309172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</w:t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070/MZ38708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2220027091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 Fabian 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Maesbrook Lodge, Church Road, Shrewsbury, SY3 9HQ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WM734705D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07713678700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Kim Louise Fabian 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Maesbrook Lodge, Church Road, Shrewsbury, SY3 9HQ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WL807096B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07921309172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Mr. Craig Hopkins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Property Accounts 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Chartered Tax Advisers &amp; Accountants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Address: 59 Castle St, Reading, RG1 7SN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0118 377 7992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 Address: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info@propertyaccounts.co.uk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6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</w:t>
        <w:br w:type="textWrapping"/>
        <w:t xml:space="preserve">Director </w:t>
      </w:r>
    </w:p>
    <w:p w:rsidR="00000000" w:rsidDel="00000000" w:rsidP="00000000" w:rsidRDefault="00000000" w:rsidRPr="00000000" w14:paraId="0000006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and on behalf of </w:t>
        <w:br w:type="textWrapping"/>
        <w:t xml:space="preserve">RC Administration Limited</w:t>
      </w:r>
    </w:p>
    <w:p w:rsidR="00000000" w:rsidDel="00000000" w:rsidP="00000000" w:rsidRDefault="00000000" w:rsidRPr="00000000" w14:paraId="0000006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4H88c6J8fheziJfY4jti5+8JmA==">AMUW2mVohczsn5UBS4VnnZpXwePHmOCQ7sjAE48spySNXRe9vhgsA3wLbwQJ1ZjQ99auoiJp4n9oIG4TCFiQ03/YNepJ8Qp15brVhE7AZXiAzopf05qM9ubVsUQBcRIOvmbIt3dz21dVLyxTTljL0ok032fogDPDlg==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2022-03-31T14:07:00Z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