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AVIVA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 BOX 520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Norwich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NR1 3WG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23rd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June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Richard Kenneth Edwards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AVIVA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Plan Number: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TK91023093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Whom it may Concern,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Please find enclosed a completed application from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Richard Edwards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transfer his pension out, together with the following documents: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Pension Transfer Discharge Form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Trust Deed and Rules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HMRC Screen shot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HMRC Tax Registration Letter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TPR Registration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ICO registration - will follow shortly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Bank Statement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Bank account details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Company Letter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March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2022 Payslip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April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2022 Payslip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May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2022 Payslip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Contribution Schedule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 would be most grateful if you may process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Mr Edwards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request at your earliest convenience.  Should you require any further information, please do not hesitate to contact us.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Yours Sincerely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928688" cy="545284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8688" cy="5452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Vikki Whitby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Scheme Administrator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NoSpacing">
    <w:name w:val="No Spacing"/>
    <w:uiPriority w:val="1"/>
    <w:qFormat w:val="1"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xI9GmTmQbUP+WY2yNSXHEj+F8Q==">AMUW2mVduAYhcTcvsg6O5gp9OA7jto53lzbNP0V/814RglZkaFrX3y0SXObO6jAql1Wp5nblTMDcLJAUsZ1y8/dx4r8hzp6dw5upHtKY4ZXMvlQF+7SJxHY=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2022-05-26T11:04:00Z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