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ELANA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Arial" w:cs="Arial" w:eastAsia="Arial" w:hAnsi="Arial"/>
          <w:b w:val="1"/>
          <w:sz w:val="48"/>
          <w:szCs w:val="48"/>
        </w:rPr>
      </w:pPr>
      <w:r w:rsidDel="00000000" w:rsidR="00000000" w:rsidRPr="00000000">
        <w:rPr>
          <w:rFonts w:ascii="Arial" w:cs="Arial" w:eastAsia="Arial" w:hAnsi="Arial"/>
          <w:b w:val="1"/>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b w:val="1"/>
          <w:rtl w:val="0"/>
        </w:rPr>
        <w:t xml:space="preserve">Regal Toys Limited</w:t>
      </w:r>
      <w:r w:rsidDel="00000000" w:rsidR="00000000" w:rsidRPr="00000000">
        <w:rPr>
          <w:rFonts w:ascii="Arial" w:cs="Arial" w:eastAsia="Arial" w:hAnsi="Arial"/>
          <w:rtl w:val="0"/>
        </w:rPr>
        <w:t xml:space="preserve"> whose registration number is 08916287 and whose registered office is situated at Unit 11 The Alpha Centre, Armstrong Way, Yate, Bristol, BS37 5NG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b w:val="1"/>
          <w:rtl w:val="0"/>
        </w:rPr>
        <w:t xml:space="preserve">Paul Stuart Logan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Hayley Georgina Logan</w:t>
      </w:r>
      <w:r w:rsidDel="00000000" w:rsidR="00000000" w:rsidRPr="00000000">
        <w:rPr>
          <w:rFonts w:ascii="Arial" w:cs="Arial" w:eastAsia="Arial" w:hAnsi="Arial"/>
          <w:rtl w:val="0"/>
        </w:rPr>
        <w:t xml:space="preserve"> both of 4 Drews Orchard, Cromhall, Wotton-Under-Edge, GL12 8BJ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ELANA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Regal Toys Limited</w:t>
      </w: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Paul Stuart Logan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Paul Stuart Logan</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Hayley Georgina Logan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OsB9cUP63qbVidjDrLkUZaoPQ==">CgMxLjAyCGguZ2pkZ3hzMgloLjMwajB6bGwyCWguMWZvYjl0ZTgAciExcF9XcjZOZnJhbWVmek15SlUwOU9za0xCeFhXWlJjZ3Q=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