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49" w:rsidRPr="001B4220" w:rsidRDefault="00552149" w:rsidP="00532AA3">
      <w:pPr>
        <w:pStyle w:val="Default"/>
        <w:framePr w:w="12785" w:wrap="auto" w:vAnchor="page" w:hAnchor="page" w:x="101" w:y="1"/>
        <w:rPr>
          <w:rFonts w:ascii="Calibri" w:hAnsi="Calibri" w:cs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AD7E19" w:rsidRPr="006F5612" w:rsidTr="00BF07C7">
        <w:tc>
          <w:tcPr>
            <w:tcW w:w="5070" w:type="dxa"/>
          </w:tcPr>
          <w:p w:rsidR="00AD7E19" w:rsidRPr="006F5612" w:rsidRDefault="00D53C21" w:rsidP="00BF07C7">
            <w:pPr>
              <w:spacing w:after="0" w:line="240" w:lineRule="auto"/>
              <w:ind w:left="-283"/>
              <w:jc w:val="center"/>
              <w:rPr>
                <w:rStyle w:val="SubtleEmphasis"/>
                <w:b/>
                <w:i w:val="0"/>
                <w:color w:val="000000"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w:drawing>
                <wp:inline distT="0" distB="0" distL="0" distR="0">
                  <wp:extent cx="3267075" cy="971550"/>
                  <wp:effectExtent l="19050" t="0" r="9525" b="0"/>
                  <wp:docPr id="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D7E19" w:rsidRPr="006F5612" w:rsidRDefault="00AD7E19" w:rsidP="00BF07C7">
            <w:pPr>
              <w:spacing w:after="0" w:line="240" w:lineRule="auto"/>
              <w:ind w:left="-283"/>
              <w:jc w:val="right"/>
            </w:pPr>
            <w:r w:rsidRPr="006F5612">
              <w:br/>
            </w:r>
            <w:r w:rsidRPr="006F5612">
              <w:br/>
              <w:t>Tel: 0800 634 4862</w:t>
            </w:r>
            <w:r w:rsidRPr="006F5612">
              <w:br/>
              <w:t>Fax: 020 8711 2522</w:t>
            </w:r>
            <w:r w:rsidRPr="006F5612">
              <w:br/>
              <w:t>Email: info@pensionpractitioner.com</w:t>
            </w:r>
          </w:p>
        </w:tc>
      </w:tr>
    </w:tbl>
    <w:p w:rsidR="00AD7E19" w:rsidRDefault="00AD7E19" w:rsidP="001B4220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D534DB" w:rsidRDefault="00D534DB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Private &amp; Confidential</w:t>
      </w:r>
      <w:r>
        <w:rPr>
          <w:rFonts w:ascii="Times New Roman" w:hAnsi="Times New Roman"/>
          <w:sz w:val="23"/>
          <w:szCs w:val="23"/>
        </w:rPr>
        <w:br/>
        <w:t>Mr Alexander Stevenson</w:t>
      </w:r>
    </w:p>
    <w:p w:rsidR="000E4F65" w:rsidRPr="007F250F" w:rsidRDefault="00D534DB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21a Foley Street</w:t>
      </w:r>
      <w:r>
        <w:rPr>
          <w:rFonts w:ascii="Times New Roman" w:hAnsi="Times New Roman"/>
          <w:sz w:val="23"/>
          <w:szCs w:val="23"/>
        </w:rPr>
        <w:br/>
        <w:t>London</w:t>
      </w:r>
      <w:r>
        <w:rPr>
          <w:rFonts w:ascii="Times New Roman" w:hAnsi="Times New Roman"/>
          <w:sz w:val="23"/>
          <w:szCs w:val="23"/>
        </w:rPr>
        <w:br/>
        <w:t>W1W 6DS</w:t>
      </w:r>
      <w:r>
        <w:rPr>
          <w:rFonts w:ascii="Times New Roman" w:hAnsi="Times New Roman"/>
          <w:sz w:val="23"/>
          <w:szCs w:val="23"/>
        </w:rPr>
        <w:br/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Pr="007F250F">
        <w:rPr>
          <w:rFonts w:ascii="Times New Roman" w:hAnsi="Times New Roman"/>
          <w:sz w:val="23"/>
          <w:szCs w:val="23"/>
        </w:rPr>
        <w:tab/>
      </w:r>
      <w:r w:rsidR="00D534DB">
        <w:rPr>
          <w:rFonts w:ascii="Times New Roman" w:hAnsi="Times New Roman"/>
          <w:sz w:val="23"/>
          <w:szCs w:val="23"/>
        </w:rPr>
        <w:t>11 March 2012</w:t>
      </w:r>
      <w:r w:rsidRPr="007F250F">
        <w:rPr>
          <w:rFonts w:ascii="Times New Roman" w:hAnsi="Times New Roman"/>
          <w:sz w:val="23"/>
          <w:szCs w:val="23"/>
        </w:rPr>
        <w:t xml:space="preserve">  </w:t>
      </w:r>
      <w:r w:rsidRPr="007F250F">
        <w:rPr>
          <w:rFonts w:ascii="Times New Roman" w:hAnsi="Times New Roman"/>
          <w:sz w:val="23"/>
          <w:szCs w:val="23"/>
        </w:rPr>
        <w:br/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sz w:val="23"/>
          <w:szCs w:val="23"/>
        </w:rPr>
        <w:t>Dear Sirs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 w:rsidRPr="007F250F">
        <w:rPr>
          <w:rFonts w:ascii="Times New Roman" w:hAnsi="Times New Roman"/>
          <w:sz w:val="23"/>
          <w:szCs w:val="23"/>
          <w:u w:val="single"/>
        </w:rPr>
        <w:t>CLOACA MAXIMA RETIREMENT BENEFITS SCHEME</w:t>
      </w:r>
    </w:p>
    <w:p w:rsidR="003C18DA" w:rsidRPr="007F250F" w:rsidRDefault="003C18DA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534DB" w:rsidRDefault="00E0605C" w:rsidP="00D534DB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find enclosed </w:t>
      </w:r>
      <w:r w:rsidR="00CA44E3">
        <w:rPr>
          <w:rFonts w:ascii="Times New Roman" w:hAnsi="Times New Roman"/>
          <w:sz w:val="23"/>
          <w:szCs w:val="23"/>
        </w:rPr>
        <w:t>four</w:t>
      </w:r>
      <w:bookmarkStart w:id="0" w:name="_GoBack"/>
      <w:bookmarkEnd w:id="0"/>
      <w:r w:rsidR="00D534DB">
        <w:rPr>
          <w:rFonts w:ascii="Times New Roman" w:hAnsi="Times New Roman"/>
          <w:sz w:val="23"/>
          <w:szCs w:val="23"/>
        </w:rPr>
        <w:t xml:space="preserve"> applications for fixed protection against the lifetime allowance charge.</w:t>
      </w:r>
    </w:p>
    <w:p w:rsidR="00D534DB" w:rsidRDefault="00D534DB" w:rsidP="00D534DB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534DB" w:rsidRDefault="00D534DB" w:rsidP="00D534DB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 have pre-completed these for each of </w:t>
      </w:r>
      <w:proofErr w:type="gramStart"/>
      <w:r>
        <w:rPr>
          <w:rFonts w:ascii="Times New Roman" w:hAnsi="Times New Roman"/>
          <w:sz w:val="23"/>
          <w:szCs w:val="23"/>
        </w:rPr>
        <w:t>you,</w:t>
      </w:r>
      <w:proofErr w:type="gramEnd"/>
      <w:r>
        <w:rPr>
          <w:rFonts w:ascii="Times New Roman" w:hAnsi="Times New Roman"/>
          <w:sz w:val="23"/>
          <w:szCs w:val="23"/>
        </w:rPr>
        <w:t xml:space="preserve"> you will need to each insert your national insurance number, sign and send directly to HMRC at the address stated on the application form.</w:t>
      </w:r>
    </w:p>
    <w:p w:rsidR="00D534DB" w:rsidRDefault="00D534DB" w:rsidP="00D534DB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534DB" w:rsidRDefault="00D534DB" w:rsidP="00D534DB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Going forward, your lifetime allowance will be £1.8 million each. We expect in time for the lifetime allowance threshold to be raised but we do not </w:t>
      </w:r>
      <w:r w:rsidR="00CA44E3">
        <w:rPr>
          <w:rFonts w:ascii="Times New Roman" w:hAnsi="Times New Roman"/>
          <w:sz w:val="23"/>
          <w:szCs w:val="23"/>
        </w:rPr>
        <w:t>expect this to take place in this parliament. If the lifetime allowance is increased in time beyond £1.8 million, then you will each opt out of fixed protection.</w:t>
      </w:r>
    </w:p>
    <w:p w:rsidR="00CA44E3" w:rsidRDefault="00CA44E3" w:rsidP="00D534DB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A44E3" w:rsidRPr="007F250F" w:rsidRDefault="00CA44E3" w:rsidP="00D534DB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Hopefully, this is clear if you have any queries please do let me know. You will need to ensure that the applications are with HMRC by the end of this month.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sz w:val="23"/>
          <w:szCs w:val="23"/>
        </w:rPr>
        <w:t>Kind regards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sz w:val="23"/>
          <w:szCs w:val="23"/>
        </w:rPr>
        <w:t>Yours sincerely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sz w:val="23"/>
          <w:szCs w:val="23"/>
        </w:rPr>
        <w:t>Gavin McCloskey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7F250F">
        <w:rPr>
          <w:rFonts w:ascii="Times New Roman" w:hAnsi="Times New Roman"/>
          <w:b/>
          <w:sz w:val="23"/>
          <w:szCs w:val="23"/>
        </w:rPr>
        <w:t xml:space="preserve">For Pension Practitioner .Com </w:t>
      </w: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E4F65" w:rsidRPr="007F250F" w:rsidRDefault="000E4F65" w:rsidP="000E4F65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91819" w:rsidRPr="007F250F" w:rsidRDefault="00291819" w:rsidP="000E4F65">
      <w:pPr>
        <w:spacing w:after="0" w:line="240" w:lineRule="auto"/>
        <w:rPr>
          <w:sz w:val="23"/>
          <w:szCs w:val="23"/>
        </w:rPr>
      </w:pPr>
    </w:p>
    <w:sectPr w:rsidR="00291819" w:rsidRPr="007F250F" w:rsidSect="00350CE6">
      <w:headerReference w:type="default" r:id="rId10"/>
      <w:footerReference w:type="default" r:id="rId11"/>
      <w:pgSz w:w="11906" w:h="16838"/>
      <w:pgMar w:top="720" w:right="1440" w:bottom="1152" w:left="1440" w:header="965" w:footer="10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DB" w:rsidRDefault="00D534DB" w:rsidP="00E17EB3">
      <w:pPr>
        <w:spacing w:after="0" w:line="240" w:lineRule="auto"/>
      </w:pPr>
      <w:r>
        <w:separator/>
      </w:r>
    </w:p>
  </w:endnote>
  <w:endnote w:type="continuationSeparator" w:id="0">
    <w:p w:rsidR="00D534DB" w:rsidRDefault="00D534DB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DB" w:rsidRPr="00CE673B" w:rsidRDefault="00D534DB" w:rsidP="00E17EB3">
    <w:pPr>
      <w:pStyle w:val="Footer"/>
      <w:jc w:val="center"/>
    </w:pPr>
    <w:r w:rsidRPr="00CE673B">
      <w:t>Daws House, 33-35 Daws Lane, London</w:t>
    </w:r>
    <w:r>
      <w:t>.</w:t>
    </w:r>
    <w:r w:rsidRPr="00CE673B">
      <w:t xml:space="preserve"> NW7 4SD</w:t>
    </w:r>
    <w:r w:rsidRPr="00CE673B">
      <w:rPr>
        <w:sz w:val="20"/>
        <w:szCs w:val="20"/>
      </w:rPr>
      <w:br/>
    </w:r>
    <w:r w:rsidRPr="00CE673B">
      <w:rPr>
        <w:color w:val="221E1F"/>
        <w:sz w:val="20"/>
        <w:szCs w:val="20"/>
      </w:rPr>
      <w:t xml:space="preserve">Registered in England No: 6028668; VAT </w:t>
    </w:r>
    <w:proofErr w:type="spellStart"/>
    <w:r w:rsidRPr="00CE673B">
      <w:rPr>
        <w:color w:val="221E1F"/>
        <w:sz w:val="20"/>
        <w:szCs w:val="20"/>
      </w:rPr>
      <w:t>Reg</w:t>
    </w:r>
    <w:proofErr w:type="spellEnd"/>
    <w:r w:rsidRPr="00CE673B">
      <w:rPr>
        <w:color w:val="221E1F"/>
        <w:sz w:val="20"/>
        <w:szCs w:val="20"/>
      </w:rPr>
      <w:t xml:space="preserve"> No: 894312018</w:t>
    </w:r>
  </w:p>
  <w:p w:rsidR="00D534DB" w:rsidRDefault="00D534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DB" w:rsidRDefault="00D534DB" w:rsidP="00E17EB3">
      <w:pPr>
        <w:spacing w:after="0" w:line="240" w:lineRule="auto"/>
      </w:pPr>
      <w:r>
        <w:separator/>
      </w:r>
    </w:p>
  </w:footnote>
  <w:footnote w:type="continuationSeparator" w:id="0">
    <w:p w:rsidR="00D534DB" w:rsidRDefault="00D534DB" w:rsidP="00E1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4DB" w:rsidRDefault="00D534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A3"/>
    <w:rsid w:val="000705C2"/>
    <w:rsid w:val="000B12D7"/>
    <w:rsid w:val="000E4F65"/>
    <w:rsid w:val="000F2D3A"/>
    <w:rsid w:val="00195734"/>
    <w:rsid w:val="001B4220"/>
    <w:rsid w:val="001D0DEA"/>
    <w:rsid w:val="00227122"/>
    <w:rsid w:val="00291819"/>
    <w:rsid w:val="002C6DC8"/>
    <w:rsid w:val="002E4CD7"/>
    <w:rsid w:val="002F1480"/>
    <w:rsid w:val="0032268B"/>
    <w:rsid w:val="00350CE6"/>
    <w:rsid w:val="00397E93"/>
    <w:rsid w:val="003C18DA"/>
    <w:rsid w:val="004A289A"/>
    <w:rsid w:val="00532AA3"/>
    <w:rsid w:val="00545C82"/>
    <w:rsid w:val="00552149"/>
    <w:rsid w:val="005E4AE6"/>
    <w:rsid w:val="006A6EEC"/>
    <w:rsid w:val="006E0EEC"/>
    <w:rsid w:val="006F5612"/>
    <w:rsid w:val="007008B6"/>
    <w:rsid w:val="007B4B00"/>
    <w:rsid w:val="007F250F"/>
    <w:rsid w:val="00870231"/>
    <w:rsid w:val="00891DFB"/>
    <w:rsid w:val="008C544B"/>
    <w:rsid w:val="009265B5"/>
    <w:rsid w:val="0093511F"/>
    <w:rsid w:val="00983DE5"/>
    <w:rsid w:val="009867C8"/>
    <w:rsid w:val="00987196"/>
    <w:rsid w:val="00A3412B"/>
    <w:rsid w:val="00A6255A"/>
    <w:rsid w:val="00AD7E19"/>
    <w:rsid w:val="00B421D9"/>
    <w:rsid w:val="00B80981"/>
    <w:rsid w:val="00B9155D"/>
    <w:rsid w:val="00BF07C7"/>
    <w:rsid w:val="00C55398"/>
    <w:rsid w:val="00C950EA"/>
    <w:rsid w:val="00C95123"/>
    <w:rsid w:val="00CA44E3"/>
    <w:rsid w:val="00CE673B"/>
    <w:rsid w:val="00D1429B"/>
    <w:rsid w:val="00D44F99"/>
    <w:rsid w:val="00D534DB"/>
    <w:rsid w:val="00D53C21"/>
    <w:rsid w:val="00DA0F03"/>
    <w:rsid w:val="00E0605C"/>
    <w:rsid w:val="00E17EB3"/>
    <w:rsid w:val="00EB234A"/>
    <w:rsid w:val="00EE49EB"/>
    <w:rsid w:val="00F16B87"/>
    <w:rsid w:val="00F866A6"/>
    <w:rsid w:val="00FD64B9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65B5"/>
    <w:rPr>
      <w:b/>
      <w:bCs/>
    </w:rPr>
  </w:style>
  <w:style w:type="character" w:styleId="Emphasis">
    <w:name w:val="Emphasis"/>
    <w:basedOn w:val="DefaultParagraphFont"/>
    <w:uiPriority w:val="20"/>
    <w:qFormat/>
    <w:rsid w:val="009265B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FCB2-CE0A-4415-B039-2D75C783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PP.Com-PC2</cp:lastModifiedBy>
  <cp:revision>2</cp:revision>
  <cp:lastPrinted>2011-01-19T19:34:00Z</cp:lastPrinted>
  <dcterms:created xsi:type="dcterms:W3CDTF">2012-03-11T11:10:00Z</dcterms:created>
  <dcterms:modified xsi:type="dcterms:W3CDTF">2012-03-11T11:10:00Z</dcterms:modified>
</cp:coreProperties>
</file>