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Transfers out Team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Curtis Banks Ltd</w:t>
        <w:br w:type="textWrapping"/>
        <w:t xml:space="preserve">Suite 3 West Port House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144 West Marketgait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Dundee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DD1 1NJ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t xml:space="preserve">Date: 11/10/2021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Name: Anthony Arthur James Bannard Smith </w:t>
        <w:br w:type="textWrapping"/>
        <w:t xml:space="preserve">DOB: 20/10/1961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NIN: WM496863A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Policy/reference number: P301682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21 September 2021 regarding the transfer of the above member’s policy into Cannes 2003 ORBS. </w:t>
      </w:r>
    </w:p>
    <w:p w:rsidR="00000000" w:rsidDel="00000000" w:rsidP="00000000" w:rsidRDefault="00000000" w:rsidRPr="00000000" w14:paraId="0000000F">
      <w:pPr>
        <w:ind w:right="-64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Please find enclosed the following documents as per your request: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j3262cmaxn8m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letter from HMRC confirming tax registration of Cannes 2003 ORBS including the date the scheme became registered and the PSTR number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zi70k8b6ilyv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 screen print from HMRC website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lh06z2mdivo0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The sponsoring employer is ELEVATION WEALTH MANAGEMENT LIMITED of Elevation House Unit 1 Marlin Office Village, Chester Road, Castle Vale, Birmingham, B35 7AZ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v3ygbds1xpka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Mr Smith has been employed by this company since 2012.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hr1axxgg55nw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Evidence that the scheme has been registered with the Pension Regulator.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j7n9c2us1l3c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ELEVATION WEALTH MANAGEMENT LIMITED is the only employer of the scheme.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2n12imyhtqea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There is no arranged choice of investment providers. The receiving scheme is a SSAS and investment decisions are made by scheme’s member trustees, who in this instance specialise in financial planning. The receiving scheme holds a portfolio with Transact and this is where Mr Smith would like the transferred funds to be invested.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9esq284lfz5n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Copy of the Trust Deed and Rules governing the scheme and any amendment deeds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b2qeuvqcw84i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Trustees resolution instructing opening and management of a scheme account with AIB and also covering who may authorise any transactions from the account.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64" w:hanging="360"/>
        <w:rPr>
          <w:rFonts w:ascii="Arial" w:cs="Arial" w:eastAsia="Arial" w:hAnsi="Arial"/>
          <w:u w:val="none"/>
        </w:rPr>
      </w:pPr>
      <w:bookmarkStart w:colFirst="0" w:colLast="0" w:name="_heading=h.5hblqt2vdf4k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Most recent certified AIB account statement</w:t>
      </w:r>
    </w:p>
    <w:p w:rsidR="00000000" w:rsidDel="00000000" w:rsidP="00000000" w:rsidRDefault="00000000" w:rsidRPr="00000000" w14:paraId="0000001A">
      <w:pPr>
        <w:ind w:left="720" w:right="-64" w:firstLine="0"/>
        <w:rPr>
          <w:rFonts w:ascii="Arial" w:cs="Arial" w:eastAsia="Arial" w:hAnsi="Arial"/>
        </w:rPr>
      </w:pPr>
      <w:bookmarkStart w:colFirst="0" w:colLast="0" w:name="_heading=h.jdfi0wcerpr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right="-64" w:firstLine="0"/>
        <w:rPr>
          <w:rFonts w:ascii="Arial" w:cs="Arial" w:eastAsia="Arial" w:hAnsi="Arial"/>
        </w:rPr>
      </w:pPr>
      <w:bookmarkStart w:colFirst="0" w:colLast="0" w:name="_heading=h.j5istfrtgwo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require any additional information before the transfer can be concluded, please advise me accordingly. This can be posted or emailed to info@rcadministration.com.</w:t>
      </w:r>
    </w:p>
    <w:p w:rsidR="00000000" w:rsidDel="00000000" w:rsidP="00000000" w:rsidRDefault="00000000" w:rsidRPr="00000000" w14:paraId="0000001D">
      <w:pPr>
        <w:spacing w:line="360" w:lineRule="auto"/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in advance for your assistance.</w:t>
      </w:r>
    </w:p>
    <w:p w:rsidR="00000000" w:rsidDel="00000000" w:rsidP="00000000" w:rsidRDefault="00000000" w:rsidRPr="00000000" w14:paraId="0000001E">
      <w:pPr>
        <w:spacing w:line="360" w:lineRule="auto"/>
        <w:ind w:right="-6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Georgina Martin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</w:t>
        <w:br w:type="textWrapping"/>
        <w:t xml:space="preserve">RC Administration Limited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info@rcadministration.com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2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character" w:styleId="value" w:customStyle="1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 w:val="1"/>
    <w:rsid w:val="008B47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B4/qgTOL0+kBmxUuc+jh1pHug==">AMUW2mVKn7o9ki+upnJ/mDCdmYxV5fV/LSfA+n1IIRWtP23Ka1TXCzJbD0zpe4sHJnsLy98cy0sAUsghyB1OW4eAaAcbP45ziIonm4T0z3vvi/O0gY62+Qrh6/obG28FMZppVM0Wxb3CYwbHpc2p2zTurs2Ehl8I7bNjWWokQTpU641lfTfyFk7RlkCawI3AZgf7Vd9FDqG1f4UxSghVcoZf/+4PIaOLZMy3zBt/vQK5WjnypME7+tr9N7Pf36BAL8uWf3Q6lM5kyAfa5VqrIjSpW2BJKS1WOudVVx8npJu56TA/p6yDRbvbO6aX7+vgqrIa1r0V4EJyaQB4I/FK/GbL82baVkPa7cX5l+kuNn1R+4FRxoHHitfTuoBjsReX4IJQuAQtd5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2021-09-09T09:12:00Z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