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17/07/2023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Beauchamp Family SSAS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S0000024628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June 2023. Please find below the requested information to assist with the registration of Beauchamp Family SSAS.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below the members’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Paul Benjamin Beauchamp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Grindle Cottage, Low Side, Calver, Hope Valley, S32 3XQ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NM806984D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01246268800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Josephine Beauchamp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Grindle Cottage, Low Side, Calver, Hope Valley, S32 3XQ 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ND850542D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07944069856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note that we made a small typo when submitting the application to register this pension scheme online. We have inadvertently typed Mrs. Beauchamp’s National Insurance Number incorrectly - NS850542D, the correct NI Number is ND850542D. I would appreciate it if you could please correct this when reviewing the application.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Trustees would like to consolidate their pension benefits and transfer their policies currently held with different pension providers totalling approximately £511,000. At this stage, once the transfers have been completed, the investment being considered is a commercial property purchase. No specific property has been identified as yet.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511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,000 - £5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Power System Services Limited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Carrwood Road, Sheepbridge, Chesterfield, Derbyshire, S41 9QB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01246266150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45</w:t>
      </w:r>
    </w:p>
    <w:p w:rsidR="00000000" w:rsidDel="00000000" w:rsidP="00000000" w:rsidRDefault="00000000" w:rsidRPr="00000000" w14:paraId="00000033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475/KE07076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658046421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4526737356408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9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Paul Benjamin Beauchamp 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Grindle Cottage, Low Side, Calver, Hope Valley, S32 3XQ 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NM806984D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01246268800</w:t>
      </w:r>
    </w:p>
    <w:p w:rsidR="00000000" w:rsidDel="00000000" w:rsidP="00000000" w:rsidRDefault="00000000" w:rsidRPr="00000000" w14:paraId="00000048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Josephine Beauchamp </w:t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Grindle Cottage, Low Side, Calver, Hope Valley, S32 3XQ </w:t>
      </w:r>
    </w:p>
    <w:p w:rsidR="00000000" w:rsidDel="00000000" w:rsidP="00000000" w:rsidRDefault="00000000" w:rsidRPr="00000000" w14:paraId="0000004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ND850542D</w:t>
      </w:r>
    </w:p>
    <w:p w:rsidR="00000000" w:rsidDel="00000000" w:rsidP="00000000" w:rsidRDefault="00000000" w:rsidRPr="00000000" w14:paraId="0000004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07944069856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-236845</wp:posOffset>
          </wp:positionV>
          <wp:extent cx="7792338" cy="1086501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-457189</wp:posOffset>
          </wp:positionV>
          <wp:extent cx="7810500" cy="1126514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lbovLsD1WFz510PIwTD+WE17Q==">CgMxLjAyCWguMzBqMHpsbDIJaC4xZm9iOXRlMgloLjN6bnlzaDcyCGguZ2pkZ3hzMgloLjFmb2I5dGU4AHIhMWh6M25nR1FMZVYxMy13MFRqQVRVc0NBVFpYeFluMC1P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