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C6" w:rsidRPr="001931C6" w:rsidRDefault="001931C6" w:rsidP="0019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Pr="001931C6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n-GB"/>
        </w:rPr>
        <w:t>Bank Account Inputs</w:t>
      </w: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</w:p>
    <w:p w:rsidR="001931C6" w:rsidRPr="001931C6" w:rsidRDefault="001931C6" w:rsidP="00193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1) Bank interest                £227.11</w:t>
      </w: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2) Company deposit        £75,000.000</w:t>
      </w: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Pr="001931C6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n-GB"/>
        </w:rPr>
        <w:t>Outputs</w:t>
      </w: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None</w:t>
      </w: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 xml:space="preserve">Note that the hedge fund (QCM </w:t>
      </w:r>
      <w:proofErr w:type="spellStart"/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Otus</w:t>
      </w:r>
      <w:proofErr w:type="spellEnd"/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Fund SPC Ltd - GDP Portfolio Standard USD Class B) still has the same units as when </w:t>
      </w:r>
      <w:proofErr w:type="spellStart"/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originallly</w:t>
      </w:r>
      <w:proofErr w:type="spellEnd"/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bought, i.e. 160.06 although their value is now less than a year ago.</w:t>
      </w: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 xml:space="preserve">As I discussed with you last week, I need to invest some of the scheme's capital to get some better returns. I believe you have an arrangement with </w:t>
      </w:r>
      <w:proofErr w:type="spellStart"/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Barclayshare</w:t>
      </w:r>
      <w:proofErr w:type="spellEnd"/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for these types of trust operated schemes. Could you please let me know how to set one </w:t>
      </w:r>
      <w:proofErr w:type="gramStart"/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up.</w:t>
      </w:r>
      <w:proofErr w:type="gramEnd"/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I have tries to speak with Gavin previously without success.</w:t>
      </w: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Regards</w:t>
      </w: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Pr="001931C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Andrew Emanuel</w:t>
      </w:r>
    </w:p>
    <w:p w:rsidR="00E309DC" w:rsidRDefault="00E309DC">
      <w:bookmarkStart w:id="0" w:name="_GoBack"/>
      <w:bookmarkEnd w:id="0"/>
    </w:p>
    <w:sectPr w:rsidR="00E30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C6"/>
    <w:rsid w:val="001931C6"/>
    <w:rsid w:val="00E3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8F0D6-43CA-4461-8AA6-D73EBF00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Stratton</dc:creator>
  <cp:keywords/>
  <dc:description/>
  <cp:lastModifiedBy>Stephanie Stratton</cp:lastModifiedBy>
  <cp:revision>1</cp:revision>
  <dcterms:created xsi:type="dcterms:W3CDTF">2014-05-02T09:59:00Z</dcterms:created>
  <dcterms:modified xsi:type="dcterms:W3CDTF">2014-05-02T10:01:00Z</dcterms:modified>
</cp:coreProperties>
</file>