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60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Legal &amp; General Assurance Society Limited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60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Ground Floor Knox Court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60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10 Fitzalan Place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60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Cardiff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60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CF24 0TL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color w:val="000000"/>
          <w:rtl w:val="0"/>
        </w:rPr>
        <w:t xml:space="preserve">th August 2023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Client name: Agnieszka Niewiadomska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Pension Company Policy/Plan Number: 2966111301 Synthomer PLC group personal pension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To Whom it may concern,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Please find enclosed a completed application from Agnieszka to transfer her pension out, together with the following documents: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Pension Transfer Out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Trust Deed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Scheme Rules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HMRC Tax Registration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HMRC Screen shot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TPR Registration Certificate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ICO Certificate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Company Contribution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Company Employment Letter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Personal Bank Statement May Jun Jul 2023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 months Payslips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Authority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SSAS Metro Statement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SSAS Metro Bank account details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Members Guide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 would be most grateful if you may process Agnieszka’s request at your earliest convenience.  Should you require any further information, please do not hesitate to contact us.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Yours Sincerely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</w:rPr>
        <w:drawing>
          <wp:inline distB="0" distT="0" distL="0" distR="0">
            <wp:extent cx="681228" cy="414528"/>
            <wp:effectExtent b="0" l="0" r="0" t="0"/>
            <wp:docPr id="79978442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4145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Lisa Welton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Scheme Administrator</w:t>
      </w:r>
    </w:p>
    <w:sectPr>
      <w:headerReference r:id="rId8" w:type="default"/>
      <w:footerReference r:id="rId9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-236853</wp:posOffset>
          </wp:positionV>
          <wp:extent cx="7792338" cy="1086501"/>
          <wp:effectExtent b="0" l="0" r="0" t="0"/>
          <wp:wrapNone/>
          <wp:docPr id="7997844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-457197</wp:posOffset>
          </wp:positionV>
          <wp:extent cx="7810500" cy="1126514"/>
          <wp:effectExtent b="0" l="0" r="0" t="0"/>
          <wp:wrapNone/>
          <wp:docPr id="79978442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NoSpacing">
    <w:name w:val="No Spacing"/>
    <w:uiPriority w:val="1"/>
    <w:qFormat w:val="1"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mDoRyKJ0v8VjY6hvejMhtgCjvg==">CgMxLjA4AHIhMUJGNVltRWVvWE5FVGhEblhxUExxNnJvTHMzWTZnVUpD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2023-08-14T11:52:00Z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