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F31BF6" w:rsidP="00F31BF6">
      <w:pPr>
        <w:ind w:left="7920"/>
        <w:rPr>
          <w:rFonts w:ascii="Helvetica Light" w:hAnsi="Helvetica Light" w:cs="Helvetica"/>
          <w:sz w:val="22"/>
          <w:szCs w:val="22"/>
        </w:rPr>
      </w:pPr>
      <w:r w:rsidRPr="00F31BF6">
        <w:rPr>
          <w:rFonts w:ascii="Helvetica Light" w:hAnsi="Helvetica Light" w:cs="Helvetica"/>
          <w:sz w:val="22"/>
          <w:szCs w:val="22"/>
        </w:rPr>
        <w:t>23 July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87EC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0A35EA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proofErr w:type="gramStart"/>
      <w:r w:rsidR="00D13C6B">
        <w:rPr>
          <w:rFonts w:ascii="Helvetica Light" w:hAnsi="Helvetica Light" w:cs="Helvetica"/>
          <w:b/>
          <w:sz w:val="22"/>
          <w:szCs w:val="22"/>
          <w:u w:val="single"/>
        </w:rPr>
        <w:t>:</w:t>
      </w:r>
      <w:r w:rsidR="005835A3" w:rsidRPr="005835A3">
        <w:rPr>
          <w:rFonts w:ascii="Helvetica Light" w:hAnsi="Helvetica Light" w:cs="Helvetica"/>
          <w:b/>
          <w:sz w:val="22"/>
          <w:szCs w:val="22"/>
          <w:u w:val="single"/>
        </w:rPr>
        <w:t>3077</w:t>
      </w:r>
      <w:proofErr w:type="gramEnd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835A3" w:rsidRPr="005835A3">
        <w:rPr>
          <w:rFonts w:ascii="Helvetica Light" w:hAnsi="Helvetica Light" w:cs="Helvetica"/>
          <w:sz w:val="22"/>
          <w:szCs w:val="22"/>
        </w:rPr>
        <w:t>26 March 2015</w:t>
      </w:r>
      <w:r w:rsidR="005835A3">
        <w:rPr>
          <w:rFonts w:ascii="Helvetica Light" w:hAnsi="Helvetica Light" w:cs="Helvetica"/>
          <w:sz w:val="22"/>
          <w:szCs w:val="22"/>
        </w:rPr>
        <w:t>.</w:t>
      </w:r>
      <w:r w:rsidR="00F31BF6">
        <w:rPr>
          <w:rFonts w:ascii="Helvetica Light" w:hAnsi="Helvetica Light" w:cs="Helvetica"/>
          <w:sz w:val="22"/>
          <w:szCs w:val="22"/>
        </w:rPr>
        <w:t xml:space="preserve"> This invoice is now overdue by 105 days.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 w:rsidR="00F31BF6">
        <w:rPr>
          <w:rFonts w:ascii="Helvetica Light" w:hAnsi="Helvetica Light" w:cs="Helvetica"/>
          <w:sz w:val="22"/>
          <w:szCs w:val="22"/>
        </w:rPr>
        <w:t xml:space="preserve"> If we have not heard from you within the next 14 days, we may resign as practitioners of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Default="005835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F31BF6">
    <w:pPr>
      <w:pStyle w:val="Footer"/>
    </w:pPr>
    <w:r w:rsidRPr="00125BA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Lane, London. NW7 4SD</w:t>
    </w:r>
  </w:p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r w:rsidRPr="005835A3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835A3">
      <w:rPr>
        <w:color w:val="A6A6A6" w:themeColor="background1" w:themeShade="A6"/>
        <w:sz w:val="18"/>
        <w:szCs w:val="18"/>
      </w:rPr>
      <w:t>Reg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Authorised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Default="005835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Default="005835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125BAA">
    <w:pPr>
      <w:pStyle w:val="Header"/>
    </w:pPr>
    <w:r w:rsidRPr="00125BA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A35EA"/>
    <w:rsid w:val="00125BAA"/>
    <w:rsid w:val="00147999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835A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87EC8"/>
    <w:rsid w:val="00AA557B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31BF6"/>
    <w:rsid w:val="00F668D5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2014-04-15T14:14:00Z</cp:lastPrinted>
  <dcterms:created xsi:type="dcterms:W3CDTF">2015-07-23T09:58:00Z</dcterms:created>
  <dcterms:modified xsi:type="dcterms:W3CDTF">2015-07-23T09:58:00Z</dcterms:modified>
</cp:coreProperties>
</file>